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117" w:rsidRDefault="009B7117" w:rsidP="002F1080">
      <w:pPr>
        <w:pStyle w:val="Heading1"/>
        <w:jc w:val="center"/>
        <w:rPr>
          <w:u w:val="single" w:color="4F6228" w:themeColor="accent3" w:themeShade="80"/>
        </w:rPr>
      </w:pPr>
    </w:p>
    <w:p w:rsidR="00E970F5" w:rsidRPr="005F79D1" w:rsidRDefault="00E970F5" w:rsidP="00E970F5">
      <w:pPr>
        <w:jc w:val="center"/>
        <w:rPr>
          <w:rFonts w:ascii="Cambria" w:hAnsi="Cambria"/>
          <w:color w:val="1D1B11" w:themeColor="background2" w:themeShade="1A"/>
          <w:sz w:val="96"/>
          <w:szCs w:val="96"/>
          <w:u w:color="4F6228" w:themeColor="accent3" w:themeShade="80"/>
        </w:rPr>
      </w:pPr>
      <w:r w:rsidRPr="005F79D1">
        <w:rPr>
          <w:rFonts w:ascii="Cambria" w:hAnsi="Cambria"/>
          <w:color w:val="1D1B11" w:themeColor="background2" w:themeShade="1A"/>
          <w:sz w:val="96"/>
          <w:szCs w:val="96"/>
          <w:u w:color="4F6228" w:themeColor="accent3" w:themeShade="80"/>
        </w:rPr>
        <w:t xml:space="preserve">Energy Efficiency in </w:t>
      </w:r>
      <w:r>
        <w:rPr>
          <w:rFonts w:ascii="Cambria" w:hAnsi="Cambria"/>
          <w:color w:val="1D1B11" w:themeColor="background2" w:themeShade="1A"/>
          <w:sz w:val="96"/>
          <w:szCs w:val="96"/>
          <w:u w:color="4F6228" w:themeColor="accent3" w:themeShade="80"/>
        </w:rPr>
        <w:t>&lt;insert community&gt;</w:t>
      </w:r>
    </w:p>
    <w:p w:rsidR="00E970F5" w:rsidRDefault="00E970F5" w:rsidP="00E970F5">
      <w:pPr>
        <w:jc w:val="center"/>
        <w:rPr>
          <w:u w:color="4F6228" w:themeColor="accent3" w:themeShade="80"/>
        </w:rPr>
      </w:pPr>
    </w:p>
    <w:p w:rsidR="00E970F5" w:rsidRDefault="00E970F5" w:rsidP="00E970F5">
      <w:pPr>
        <w:spacing w:after="120"/>
        <w:jc w:val="center"/>
        <w:rPr>
          <w:rFonts w:ascii="Cambria" w:hAnsi="Cambria"/>
          <w:color w:val="4A442A" w:themeColor="background2" w:themeShade="40"/>
          <w:sz w:val="56"/>
          <w:szCs w:val="56"/>
          <w:u w:color="4F6228" w:themeColor="accent3" w:themeShade="80"/>
        </w:rPr>
      </w:pPr>
      <w:r>
        <w:rPr>
          <w:rFonts w:ascii="Cambria" w:hAnsi="Cambria"/>
          <w:noProof/>
          <w:color w:val="EEECE1" w:themeColor="background2"/>
          <w:sz w:val="56"/>
          <w:szCs w:val="56"/>
          <w:u w:color="4F6228" w:themeColor="accent3" w:themeShade="80"/>
        </w:rPr>
        <mc:AlternateContent>
          <mc:Choice Requires="wps">
            <w:drawing>
              <wp:anchor distT="0" distB="0" distL="114300" distR="114300" simplePos="0" relativeHeight="251665408" behindDoc="0" locked="0" layoutInCell="1" allowOverlap="1" wp14:anchorId="74A2A976" wp14:editId="1F4C053C">
                <wp:simplePos x="0" y="0"/>
                <wp:positionH relativeFrom="margin">
                  <wp:align>left</wp:align>
                </wp:positionH>
                <wp:positionV relativeFrom="paragraph">
                  <wp:posOffset>105410</wp:posOffset>
                </wp:positionV>
                <wp:extent cx="5943600" cy="0"/>
                <wp:effectExtent l="0" t="19050" r="0" b="1905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8.3pt" to="46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" strokecolor="#9bbb59 [3206]" strokeweight="3pt">
                <w10:wrap anchorx="margin"/>
              </v:line>
            </w:pict>
          </mc:Fallback>
        </mc:AlternateContent>
      </w:r>
    </w:p>
    <w:p w:rsidR="00E970F5" w:rsidRDefault="00E970F5" w:rsidP="00E970F5">
      <w:pPr>
        <w:spacing w:after="120"/>
        <w:jc w:val="center"/>
        <w:rPr>
          <w:rFonts w:ascii="Cambria" w:hAnsi="Cambria"/>
          <w:color w:val="4A442A" w:themeColor="background2" w:themeShade="40"/>
          <w:sz w:val="56"/>
          <w:szCs w:val="56"/>
          <w:u w:color="4F6228" w:themeColor="accent3" w:themeShade="80"/>
        </w:rPr>
      </w:pPr>
    </w:p>
    <w:p w:rsidR="00E970F5" w:rsidRPr="005F79D1" w:rsidRDefault="00E970F5" w:rsidP="00E970F5">
      <w:pPr>
        <w:spacing w:after="120"/>
        <w:jc w:val="center"/>
        <w:rPr>
          <w:rFonts w:ascii="Cambria" w:hAnsi="Cambria"/>
          <w:color w:val="4A442A" w:themeColor="background2" w:themeShade="40"/>
          <w:sz w:val="56"/>
          <w:szCs w:val="56"/>
          <w:u w:color="4F6228" w:themeColor="accent3" w:themeShade="80"/>
        </w:rPr>
      </w:pPr>
      <w:r w:rsidRPr="005F79D1">
        <w:rPr>
          <w:rFonts w:ascii="Cambria" w:hAnsi="Cambria"/>
          <w:color w:val="4A442A" w:themeColor="background2" w:themeShade="40"/>
          <w:sz w:val="56"/>
          <w:szCs w:val="56"/>
          <w:u w:color="4F6228" w:themeColor="accent3" w:themeShade="80"/>
        </w:rPr>
        <w:t xml:space="preserve">Recommendations for </w:t>
      </w:r>
    </w:p>
    <w:p w:rsidR="00E970F5" w:rsidRPr="005F79D1" w:rsidRDefault="00B4148B" w:rsidP="00E970F5">
      <w:pPr>
        <w:spacing w:after="120"/>
        <w:jc w:val="center"/>
        <w:rPr>
          <w:rFonts w:ascii="Cambria" w:hAnsi="Cambria"/>
          <w:color w:val="4A442A" w:themeColor="background2" w:themeShade="40"/>
          <w:sz w:val="56"/>
          <w:szCs w:val="56"/>
          <w:u w:color="4F6228" w:themeColor="accent3" w:themeShade="80"/>
        </w:rPr>
      </w:pPr>
      <w:r>
        <w:rPr>
          <w:rFonts w:ascii="Cambria" w:hAnsi="Cambria"/>
          <w:color w:val="4A442A" w:themeColor="background2" w:themeShade="40"/>
          <w:sz w:val="56"/>
          <w:szCs w:val="56"/>
          <w:u w:color="4F6228" w:themeColor="accent3" w:themeShade="80"/>
        </w:rPr>
        <w:t>Chief and Council</w:t>
      </w:r>
    </w:p>
    <w:p w:rsidR="00E970F5" w:rsidRDefault="00E970F5" w:rsidP="00E970F5">
      <w:pPr>
        <w:rPr>
          <w:u w:color="4F6228" w:themeColor="accent3" w:themeShade="80"/>
        </w:rPr>
      </w:pPr>
    </w:p>
    <w:p w:rsidR="00E970F5" w:rsidRPr="003274DD" w:rsidRDefault="00D72E00" w:rsidP="00E970F5">
      <w:pPr>
        <w:jc w:val="center"/>
        <w:rPr>
          <w:rFonts w:asciiTheme="majorHAnsi" w:hAnsiTheme="majorHAnsi"/>
          <w:sz w:val="28"/>
          <w:szCs w:val="28"/>
          <w:u w:color="4F6228" w:themeColor="accent3" w:themeShade="80"/>
        </w:rPr>
      </w:pPr>
      <w:r>
        <w:rPr>
          <w:rFonts w:asciiTheme="majorHAnsi" w:hAnsiTheme="majorHAnsi"/>
          <w:sz w:val="28"/>
          <w:szCs w:val="28"/>
          <w:u w:color="4F6228" w:themeColor="accent3" w:themeShade="80"/>
        </w:rPr>
        <w:t>March 2015</w:t>
      </w:r>
    </w:p>
    <w:p w:rsidR="00E970F5" w:rsidRDefault="00E970F5" w:rsidP="00E970F5">
      <w:pPr>
        <w:jc w:val="right"/>
        <w:rPr>
          <w:u w:color="4F6228" w:themeColor="accent3" w:themeShade="80"/>
        </w:rPr>
      </w:pPr>
    </w:p>
    <w:p w:rsidR="00E970F5" w:rsidRDefault="00E970F5" w:rsidP="00E970F5">
      <w:pPr>
        <w:jc w:val="right"/>
        <w:rPr>
          <w:u w:color="4F6228" w:themeColor="accent3" w:themeShade="80"/>
        </w:rPr>
      </w:pPr>
    </w:p>
    <w:p w:rsidR="00E970F5" w:rsidRDefault="00E970F5" w:rsidP="00E970F5">
      <w:pPr>
        <w:jc w:val="right"/>
        <w:rPr>
          <w:u w:color="4F6228" w:themeColor="accent3" w:themeShade="80"/>
        </w:rPr>
      </w:pPr>
    </w:p>
    <w:p w:rsidR="00E970F5" w:rsidRDefault="00E970F5" w:rsidP="00E970F5">
      <w:pPr>
        <w:jc w:val="right"/>
        <w:rPr>
          <w:rFonts w:asciiTheme="majorHAnsi" w:hAnsiTheme="majorHAnsi"/>
          <w:sz w:val="28"/>
          <w:szCs w:val="28"/>
          <w:u w:color="4F6228" w:themeColor="accent3" w:themeShade="80"/>
        </w:rPr>
      </w:pPr>
      <w:r w:rsidRPr="003274DD">
        <w:rPr>
          <w:rFonts w:asciiTheme="majorHAnsi" w:hAnsiTheme="majorHAnsi"/>
          <w:noProof/>
          <w:u w:color="4F6228" w:themeColor="accent3" w:themeShade="80"/>
        </w:rPr>
        <w:drawing>
          <wp:anchor distT="0" distB="0" distL="114300" distR="114300" simplePos="0" relativeHeight="251663360" behindDoc="0" locked="0" layoutInCell="1" allowOverlap="1" wp14:anchorId="4271A1E4" wp14:editId="1C5C9287">
            <wp:simplePos x="0" y="0"/>
            <wp:positionH relativeFrom="column">
              <wp:posOffset>3923665</wp:posOffset>
            </wp:positionH>
            <wp:positionV relativeFrom="paragraph">
              <wp:posOffset>353060</wp:posOffset>
            </wp:positionV>
            <wp:extent cx="1855470" cy="734060"/>
            <wp:effectExtent l="0" t="0" r="0" b="0"/>
            <wp:wrapNone/>
            <wp:docPr id="11" name="Picture 11" descr="C:\Users\administrator\Documents\QPS_General\Misc\qps-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QPS_General\Misc\qps-logo-lar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547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0F5" w:rsidRDefault="00E970F5" w:rsidP="00E970F5">
      <w:pPr>
        <w:jc w:val="center"/>
        <w:rPr>
          <w:rFonts w:asciiTheme="majorHAnsi" w:hAnsiTheme="majorHAnsi"/>
          <w:sz w:val="28"/>
          <w:szCs w:val="28"/>
          <w:u w:color="4F6228" w:themeColor="accent3" w:themeShade="80"/>
        </w:rPr>
      </w:pPr>
      <w:r w:rsidRPr="003274DD">
        <w:rPr>
          <w:rFonts w:asciiTheme="majorHAnsi" w:hAnsiTheme="majorHAnsi"/>
          <w:noProof/>
          <w:u w:color="4F6228" w:themeColor="accent3" w:themeShade="80"/>
        </w:rPr>
        <mc:AlternateContent>
          <mc:Choice Requires="wps">
            <w:drawing>
              <wp:anchor distT="0" distB="0" distL="114300" distR="114300" simplePos="0" relativeHeight="251664384" behindDoc="0" locked="0" layoutInCell="1" allowOverlap="1" wp14:anchorId="266E11B2" wp14:editId="67A9AC88">
                <wp:simplePos x="0" y="0"/>
                <wp:positionH relativeFrom="column">
                  <wp:posOffset>152400</wp:posOffset>
                </wp:positionH>
                <wp:positionV relativeFrom="paragraph">
                  <wp:posOffset>92710</wp:posOffset>
                </wp:positionV>
                <wp:extent cx="1019175" cy="7334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01917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70F5" w:rsidRDefault="00E970F5" w:rsidP="00E970F5">
                            <w:r>
                              <w:t>Insert Community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2pt;margin-top:7.3pt;width:80.25pt;height:5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" fillcolor="white [3201]" strokeweight=".5pt">
                <v:textbox>
                  <w:txbxContent>
                    <w:p w:rsidR="00E970F5" w:rsidRDefault="00E970F5" w:rsidP="00E970F5">
                      <w:r>
                        <w:t>Insert Community logo here</w:t>
                      </w:r>
                    </w:p>
                  </w:txbxContent>
                </v:textbox>
              </v:shape>
            </w:pict>
          </mc:Fallback>
        </mc:AlternateContent>
      </w:r>
      <w:r>
        <w:rPr>
          <w:rFonts w:asciiTheme="majorHAnsi" w:hAnsiTheme="majorHAnsi"/>
          <w:sz w:val="28"/>
          <w:szCs w:val="28"/>
          <w:u w:color="4F6228" w:themeColor="accent3" w:themeShade="80"/>
        </w:rPr>
        <w:t xml:space="preserve">                                                                                   </w:t>
      </w:r>
    </w:p>
    <w:p w:rsidR="00E970F5" w:rsidRPr="000031BF" w:rsidRDefault="00E970F5" w:rsidP="00E970F5">
      <w:pPr>
        <w:jc w:val="center"/>
        <w:rPr>
          <w:rFonts w:asciiTheme="majorHAnsi" w:hAnsiTheme="majorHAnsi"/>
          <w:sz w:val="24"/>
          <w:szCs w:val="24"/>
          <w:u w:color="4F6228" w:themeColor="accent3" w:themeShade="80"/>
        </w:rPr>
      </w:pPr>
      <w:r w:rsidRPr="000031BF">
        <w:rPr>
          <w:rFonts w:asciiTheme="majorHAnsi" w:hAnsiTheme="majorHAnsi"/>
          <w:sz w:val="24"/>
          <w:szCs w:val="24"/>
          <w:u w:color="4F6228" w:themeColor="accent3" w:themeShade="80"/>
        </w:rPr>
        <w:t xml:space="preserve">  </w:t>
      </w:r>
      <w:r>
        <w:rPr>
          <w:rFonts w:asciiTheme="majorHAnsi" w:hAnsiTheme="majorHAnsi"/>
          <w:sz w:val="24"/>
          <w:szCs w:val="24"/>
          <w:u w:color="4F6228" w:themeColor="accent3" w:themeShade="80"/>
        </w:rPr>
        <w:t xml:space="preserve">                  </w:t>
      </w:r>
      <w:r w:rsidRPr="000031BF">
        <w:rPr>
          <w:rFonts w:asciiTheme="majorHAnsi" w:hAnsiTheme="majorHAnsi"/>
          <w:sz w:val="24"/>
          <w:szCs w:val="24"/>
          <w:u w:color="4F6228" w:themeColor="accent3" w:themeShade="80"/>
        </w:rPr>
        <w:t>Developed by</w:t>
      </w:r>
    </w:p>
    <w:p w:rsidR="00E970F5" w:rsidRDefault="00E970F5" w:rsidP="00E970F5">
      <w:pPr>
        <w:spacing w:after="0"/>
        <w:jc w:val="right"/>
        <w:rPr>
          <w:rFonts w:asciiTheme="majorHAnsi" w:hAnsiTheme="majorHAnsi"/>
          <w:sz w:val="24"/>
          <w:szCs w:val="24"/>
          <w:u w:color="4F6228" w:themeColor="accent3" w:themeShade="80"/>
        </w:rPr>
      </w:pPr>
    </w:p>
    <w:p w:rsidR="00E970F5" w:rsidRPr="000031BF" w:rsidRDefault="00E970F5" w:rsidP="00E970F5">
      <w:pPr>
        <w:spacing w:after="0"/>
        <w:jc w:val="right"/>
        <w:rPr>
          <w:rFonts w:asciiTheme="majorHAnsi" w:hAnsiTheme="majorHAnsi"/>
          <w:sz w:val="24"/>
          <w:szCs w:val="24"/>
          <w:u w:color="4F6228" w:themeColor="accent3" w:themeShade="80"/>
        </w:rPr>
      </w:pPr>
      <w:r w:rsidRPr="000031BF">
        <w:rPr>
          <w:rFonts w:asciiTheme="majorHAnsi" w:hAnsiTheme="majorHAnsi"/>
          <w:noProof/>
          <w:sz w:val="24"/>
          <w:szCs w:val="24"/>
          <w:u w:color="4F6228" w:themeColor="accent3" w:themeShade="80"/>
        </w:rPr>
        <w:drawing>
          <wp:anchor distT="0" distB="0" distL="114300" distR="114300" simplePos="0" relativeHeight="251662336" behindDoc="0" locked="0" layoutInCell="1" allowOverlap="1" wp14:anchorId="734CD98F" wp14:editId="66434253">
            <wp:simplePos x="0" y="0"/>
            <wp:positionH relativeFrom="column">
              <wp:posOffset>3228975</wp:posOffset>
            </wp:positionH>
            <wp:positionV relativeFrom="paragraph">
              <wp:posOffset>5374005</wp:posOffset>
            </wp:positionV>
            <wp:extent cx="2544330" cy="819150"/>
            <wp:effectExtent l="0" t="0" r="8890" b="0"/>
            <wp:wrapNone/>
            <wp:docPr id="10" name="Picture 10" descr="C:\Users\administrator\Documents\qps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qps 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33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1E1">
        <w:rPr>
          <w:rFonts w:asciiTheme="majorHAnsi" w:hAnsiTheme="majorHAnsi"/>
          <w:noProof/>
          <w:sz w:val="24"/>
          <w:szCs w:val="24"/>
          <w:u w:color="4F6228" w:themeColor="accent3" w:themeShade="80"/>
        </w:rPr>
        <w:t xml:space="preserve">through support of </w:t>
      </w:r>
    </w:p>
    <w:p w:rsidR="00E970F5" w:rsidRPr="000031BF" w:rsidRDefault="00E970F5" w:rsidP="00E970F5">
      <w:pPr>
        <w:spacing w:after="0"/>
        <w:jc w:val="right"/>
        <w:rPr>
          <w:rFonts w:asciiTheme="majorHAnsi" w:eastAsiaTheme="majorEastAsia" w:hAnsiTheme="majorHAnsi" w:cstheme="majorBidi"/>
          <w:sz w:val="24"/>
          <w:szCs w:val="24"/>
          <w:u w:color="4F6228" w:themeColor="accent3" w:themeShade="80"/>
        </w:rPr>
      </w:pPr>
      <w:proofErr w:type="gramStart"/>
      <w:r>
        <w:rPr>
          <w:rFonts w:asciiTheme="majorHAnsi" w:eastAsiaTheme="majorEastAsia" w:hAnsiTheme="majorHAnsi" w:cstheme="majorBidi"/>
          <w:sz w:val="24"/>
          <w:szCs w:val="24"/>
          <w:u w:color="4F6228" w:themeColor="accent3" w:themeShade="80"/>
        </w:rPr>
        <w:t>the</w:t>
      </w:r>
      <w:proofErr w:type="gramEnd"/>
      <w:r>
        <w:rPr>
          <w:rFonts w:asciiTheme="majorHAnsi" w:eastAsiaTheme="majorEastAsia" w:hAnsiTheme="majorHAnsi" w:cstheme="majorBidi"/>
          <w:sz w:val="24"/>
          <w:szCs w:val="24"/>
          <w:u w:color="4F6228" w:themeColor="accent3" w:themeShade="80"/>
        </w:rPr>
        <w:t xml:space="preserve"> </w:t>
      </w:r>
      <w:r w:rsidRPr="000031BF">
        <w:rPr>
          <w:rFonts w:asciiTheme="majorHAnsi" w:eastAsiaTheme="majorEastAsia" w:hAnsiTheme="majorHAnsi" w:cstheme="majorBidi"/>
          <w:sz w:val="24"/>
          <w:szCs w:val="24"/>
          <w:u w:color="4F6228" w:themeColor="accent3" w:themeShade="80"/>
        </w:rPr>
        <w:t>Ministry of Energy and Mines and BC Hydro</w:t>
      </w:r>
    </w:p>
    <w:p w:rsidR="00DC259D" w:rsidRDefault="00DC259D" w:rsidP="00DC259D">
      <w:r>
        <w:lastRenderedPageBreak/>
        <w:t xml:space="preserve">These charts and checklists can assist you in structuring, developing, and implementing an energy efficiency program in your community. They </w:t>
      </w:r>
      <w:proofErr w:type="gramStart"/>
      <w:r>
        <w:t>are intended</w:t>
      </w:r>
      <w:proofErr w:type="gramEnd"/>
      <w:r>
        <w:t xml:space="preserve"> to supplement the interactive energy efficiency workshop, which has been tailored to reflect your community’s energy situation. </w:t>
      </w:r>
    </w:p>
    <w:p w:rsidR="008625A3" w:rsidRDefault="004F62A0" w:rsidP="004F62A0">
      <w:pPr>
        <w:pStyle w:val="Heading2"/>
      </w:pPr>
      <w:r>
        <w:t>Factors Affecting Energy Consumption</w:t>
      </w:r>
    </w:p>
    <w:p w:rsidR="008625A3" w:rsidRDefault="008625A3" w:rsidP="00DC259D">
      <w:r>
        <w:t xml:space="preserve">Energy efficiency </w:t>
      </w:r>
      <w:proofErr w:type="gramStart"/>
      <w:r>
        <w:t>is</w:t>
      </w:r>
      <w:r w:rsidR="005320F9">
        <w:t xml:space="preserve"> </w:t>
      </w:r>
      <w:r w:rsidR="00975DF8">
        <w:t xml:space="preserve">generally </w:t>
      </w:r>
      <w:r w:rsidR="005320F9">
        <w:t>affec</w:t>
      </w:r>
      <w:bookmarkStart w:id="0" w:name="_GoBack"/>
      <w:bookmarkEnd w:id="0"/>
      <w:r w:rsidR="005320F9">
        <w:t>ted</w:t>
      </w:r>
      <w:proofErr w:type="gramEnd"/>
      <w:r w:rsidR="005320F9">
        <w:t xml:space="preserve"> by three main factors:</w:t>
      </w:r>
      <w:r>
        <w:t xml:space="preserve"> the quality</w:t>
      </w:r>
      <w:r w:rsidR="005320F9">
        <w:t xml:space="preserve"> of home construction and materials at the beginning, the frequency and extent of good maintenance practices, and how residents use the home and its components. Each is important for consideration in developing an energy program, and the extent to which each is applicable may be different depending on your current situation.</w:t>
      </w:r>
    </w:p>
    <w:p w:rsidR="008625A3" w:rsidRDefault="00F56711" w:rsidP="00EE0FBB">
      <w:pPr>
        <w:jc w:val="center"/>
      </w:pPr>
      <w:r>
        <w:rPr>
          <w:noProof/>
        </w:rPr>
        <w:drawing>
          <wp:inline distT="0" distB="0" distL="0" distR="0" wp14:anchorId="07E12F8A" wp14:editId="64E972BC">
            <wp:extent cx="3838575" cy="3124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808" t="33323" r="34050" b="20168"/>
                    <a:stretch/>
                  </pic:blipFill>
                  <pic:spPr bwMode="auto">
                    <a:xfrm>
                      <a:off x="0" y="0"/>
                      <a:ext cx="3847589" cy="3131536"/>
                    </a:xfrm>
                    <a:prstGeom prst="rect">
                      <a:avLst/>
                    </a:prstGeom>
                    <a:ln>
                      <a:noFill/>
                    </a:ln>
                    <a:extLst>
                      <a:ext uri="{53640926-AAD7-44D8-BBD7-CCE9431645EC}">
                        <a14:shadowObscured xmlns:a14="http://schemas.microsoft.com/office/drawing/2010/main"/>
                      </a:ext>
                    </a:extLst>
                  </pic:spPr>
                </pic:pic>
              </a:graphicData>
            </a:graphic>
          </wp:inline>
        </w:drawing>
      </w:r>
    </w:p>
    <w:p w:rsidR="004F62A0" w:rsidRDefault="004F62A0" w:rsidP="00DC259D"/>
    <w:p w:rsidR="000033A7" w:rsidRDefault="00D72E00">
      <w:pPr>
        <w:rPr>
          <w:rFonts w:asciiTheme="majorHAnsi" w:eastAsiaTheme="majorEastAsia" w:hAnsiTheme="majorHAnsi" w:cstheme="majorBidi"/>
          <w:b/>
          <w:bCs/>
          <w:color w:val="1D1B11" w:themeColor="background2" w:themeShade="1A"/>
          <w:sz w:val="26"/>
          <w:szCs w:val="26"/>
        </w:rPr>
      </w:pPr>
      <w:r>
        <w:rPr>
          <w:noProof/>
        </w:rPr>
        <w:drawing>
          <wp:anchor distT="0" distB="0" distL="114300" distR="114300" simplePos="0" relativeHeight="251660288" behindDoc="0" locked="0" layoutInCell="1" allowOverlap="1" wp14:anchorId="6C330475" wp14:editId="7C3EFF8D">
            <wp:simplePos x="0" y="0"/>
            <wp:positionH relativeFrom="margin">
              <wp:align>center</wp:align>
            </wp:positionH>
            <wp:positionV relativeFrom="paragraph">
              <wp:posOffset>286385</wp:posOffset>
            </wp:positionV>
            <wp:extent cx="3657600" cy="1792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792605"/>
                    </a:xfrm>
                    <a:prstGeom prst="rect">
                      <a:avLst/>
                    </a:prstGeom>
                    <a:noFill/>
                  </pic:spPr>
                </pic:pic>
              </a:graphicData>
            </a:graphic>
            <wp14:sizeRelH relativeFrom="page">
              <wp14:pctWidth>0</wp14:pctWidth>
            </wp14:sizeRelH>
            <wp14:sizeRelV relativeFrom="page">
              <wp14:pctHeight>0</wp14:pctHeight>
            </wp14:sizeRelV>
          </wp:anchor>
        </w:drawing>
      </w:r>
      <w:r w:rsidR="000033A7">
        <w:br w:type="page"/>
      </w:r>
    </w:p>
    <w:p w:rsidR="004F62A0" w:rsidRDefault="004F62A0" w:rsidP="004F62A0">
      <w:pPr>
        <w:pStyle w:val="Heading2"/>
      </w:pPr>
      <w:r>
        <w:lastRenderedPageBreak/>
        <w:t>Where Energy Dollars Go</w:t>
      </w:r>
    </w:p>
    <w:p w:rsidR="000033A7" w:rsidRDefault="000033A7" w:rsidP="000033A7">
      <w:r>
        <w:t xml:space="preserve">The following breakdown shows where most energy dollars are spent. By far, the largest amount </w:t>
      </w:r>
      <w:proofErr w:type="gramStart"/>
      <w:r>
        <w:t>is spent</w:t>
      </w:r>
      <w:proofErr w:type="gramEnd"/>
      <w:r>
        <w:t xml:space="preserve"> on heating, of both your home and water. Therefore, in developing a priority of actions within your community, you may want to focus initial efforts on improving air sealing, increasing insulation, and upgrading to better heating systems (e.g., installing efficient wood/electric furnaces </w:t>
      </w:r>
      <w:r w:rsidR="00D72E00">
        <w:t>that</w:t>
      </w:r>
      <w:r>
        <w:t xml:space="preserve"> capitalize on using wood with the benefit of having backup heat when residents </w:t>
      </w:r>
      <w:proofErr w:type="gramStart"/>
      <w:r>
        <w:t>aren’t</w:t>
      </w:r>
      <w:proofErr w:type="gramEnd"/>
      <w:r>
        <w:t xml:space="preserve"> home).</w:t>
      </w:r>
    </w:p>
    <w:p w:rsidR="000033A7" w:rsidRPr="000033A7" w:rsidRDefault="000033A7" w:rsidP="000033A7"/>
    <w:p w:rsidR="00B97231" w:rsidRPr="00B97231" w:rsidRDefault="00B97231" w:rsidP="00B97231">
      <w:r>
        <w:rPr>
          <w:noProof/>
        </w:rPr>
        <w:drawing>
          <wp:inline distT="0" distB="0" distL="0" distR="0" wp14:anchorId="32AF083E" wp14:editId="2F3E1F54">
            <wp:extent cx="4003046" cy="2762250"/>
            <wp:effectExtent l="19050" t="19050" r="1651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942" t="30200" r="17628" b="16524"/>
                    <a:stretch/>
                  </pic:blipFill>
                  <pic:spPr bwMode="auto">
                    <a:xfrm>
                      <a:off x="0" y="0"/>
                      <a:ext cx="4008389" cy="27659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97231" w:rsidRDefault="00B97231" w:rsidP="00876EE4">
      <w:pPr>
        <w:jc w:val="right"/>
      </w:pPr>
      <w:r>
        <w:rPr>
          <w:noProof/>
        </w:rPr>
        <w:drawing>
          <wp:inline distT="0" distB="0" distL="0" distR="0" wp14:anchorId="2BCBAC43" wp14:editId="3F9C57B6">
            <wp:extent cx="4000500" cy="2672090"/>
            <wp:effectExtent l="19050" t="19050" r="1905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820" t="31055" r="20192" b="19088"/>
                    <a:stretch/>
                  </pic:blipFill>
                  <pic:spPr bwMode="auto">
                    <a:xfrm>
                      <a:off x="0" y="0"/>
                      <a:ext cx="4004240" cy="2674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33A7" w:rsidRDefault="000033A7">
      <w:pPr>
        <w:rPr>
          <w:rFonts w:asciiTheme="majorHAnsi" w:eastAsiaTheme="majorEastAsia" w:hAnsiTheme="majorHAnsi" w:cstheme="majorBidi"/>
          <w:b/>
          <w:bCs/>
          <w:color w:val="1D1B11" w:themeColor="background2" w:themeShade="1A"/>
          <w:sz w:val="26"/>
          <w:szCs w:val="26"/>
        </w:rPr>
      </w:pPr>
      <w:r>
        <w:br w:type="page"/>
      </w:r>
    </w:p>
    <w:p w:rsidR="00DC259D" w:rsidRDefault="00DC259D" w:rsidP="00DC259D">
      <w:pPr>
        <w:pStyle w:val="Heading2"/>
      </w:pPr>
      <w:r>
        <w:lastRenderedPageBreak/>
        <w:t>Policy Development</w:t>
      </w:r>
    </w:p>
    <w:p w:rsidR="007D7E4D" w:rsidRPr="007D7E4D" w:rsidRDefault="007D7E4D" w:rsidP="007D7E4D">
      <w:r>
        <w:t xml:space="preserve">A holistic Housing Policy, including energy efficiency requirements, represents the ‘tip of the iceberg’ in terms of </w:t>
      </w:r>
      <w:r w:rsidR="000033A7">
        <w:t xml:space="preserve">the larger management and housing structure in a community. The following pyramid highlights a logical series of </w:t>
      </w:r>
      <w:r w:rsidR="00C16745">
        <w:t>steps</w:t>
      </w:r>
      <w:r w:rsidR="000033A7">
        <w:t xml:space="preserve"> and considerations that </w:t>
      </w:r>
      <w:proofErr w:type="gramStart"/>
      <w:r w:rsidR="000033A7">
        <w:t>can be followed</w:t>
      </w:r>
      <w:proofErr w:type="gramEnd"/>
      <w:r w:rsidR="000033A7">
        <w:t xml:space="preserve"> to build a solid foundation for policy development.</w:t>
      </w:r>
    </w:p>
    <w:p w:rsidR="00DC259D" w:rsidRDefault="00DC259D" w:rsidP="00DC259D">
      <w:r w:rsidRPr="00DC259D">
        <w:rPr>
          <w:noProof/>
        </w:rPr>
        <mc:AlternateContent>
          <mc:Choice Requires="wps">
            <w:drawing>
              <wp:anchor distT="0" distB="0" distL="114300" distR="114300" simplePos="0" relativeHeight="251659264" behindDoc="0" locked="0" layoutInCell="1" allowOverlap="1" wp14:anchorId="0854C59B" wp14:editId="372D7DD0">
                <wp:simplePos x="0" y="0"/>
                <wp:positionH relativeFrom="column">
                  <wp:posOffset>5200650</wp:posOffset>
                </wp:positionH>
                <wp:positionV relativeFrom="paragraph">
                  <wp:posOffset>140970</wp:posOffset>
                </wp:positionV>
                <wp:extent cx="656590" cy="5400675"/>
                <wp:effectExtent l="57150" t="38100" r="48260" b="104775"/>
                <wp:wrapNone/>
                <wp:docPr id="7" name="Up Arrow 6"/>
                <wp:cNvGraphicFramePr/>
                <a:graphic xmlns:a="http://schemas.openxmlformats.org/drawingml/2006/main">
                  <a:graphicData uri="http://schemas.microsoft.com/office/word/2010/wordprocessingShape">
                    <wps:wsp>
                      <wps:cNvSpPr/>
                      <wps:spPr>
                        <a:xfrm>
                          <a:off x="0" y="0"/>
                          <a:ext cx="656590" cy="5400675"/>
                        </a:xfrm>
                        <a:prstGeom prst="upArrow">
                          <a:avLst/>
                        </a:prstGeom>
                        <a:gradFill flip="none" rotWithShape="1">
                          <a:gsLst>
                            <a:gs pos="0">
                              <a:srgbClr val="9BBB59">
                                <a:shade val="30000"/>
                                <a:satMod val="115000"/>
                              </a:srgbClr>
                            </a:gs>
                            <a:gs pos="50000">
                              <a:srgbClr val="9BBB59">
                                <a:shade val="67500"/>
                                <a:satMod val="115000"/>
                              </a:srgbClr>
                            </a:gs>
                            <a:gs pos="100000">
                              <a:srgbClr val="9BBB59">
                                <a:shade val="100000"/>
                                <a:satMod val="115000"/>
                              </a:srgbClr>
                            </a:gs>
                          </a:gsLst>
                          <a:lin ang="16200000" scaled="1"/>
                          <a:tileRect/>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DC259D" w:rsidRPr="000C45E6" w:rsidRDefault="00DC259D" w:rsidP="00DC259D">
                            <w:pPr>
                              <w:pStyle w:val="NormalWeb"/>
                              <w:spacing w:before="0" w:beforeAutospacing="0" w:after="0" w:afterAutospacing="0"/>
                              <w:jc w:val="center"/>
                              <w:rPr>
                                <w:rFonts w:asciiTheme="minorHAnsi" w:hAnsiTheme="minorHAnsi"/>
                                <w:sz w:val="22"/>
                                <w:szCs w:val="22"/>
                              </w:rPr>
                            </w:pPr>
                            <w:r w:rsidRPr="000C45E6">
                              <w:rPr>
                                <w:rFonts w:asciiTheme="minorHAnsi" w:eastAsia="MS Mincho" w:hAnsiTheme="minorHAnsi"/>
                                <w:color w:val="000000"/>
                                <w:sz w:val="22"/>
                                <w:szCs w:val="22"/>
                              </w:rPr>
                              <w:t>Policy development process</w:t>
                            </w:r>
                          </w:p>
                        </w:txbxContent>
                      </wps:txbx>
                      <wps:bodyPr vert="vert270" wrap="square">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7" type="#_x0000_t68" style="position:absolute;margin-left:409.5pt;margin-top:11.1pt;width:51.7pt;height:4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" adj="1313" fillcolor="#5a702c" strokecolor="#98b954">
                <v:fill color2="#9ec252" rotate="t" angle="180" colors="0 #5a702c;.5 #84a343;1 #9ec252" focus="100%" type="gradient"/>
                <v:shadow on="t" color="black" opacity="22937f" origin=",.5" offset="0,.63889mm"/>
                <v:textbox style="layout-flow:vertical;mso-layout-flow-alt:bottom-to-top">
                  <w:txbxContent>
                    <w:p w:rsidR="00DC259D" w:rsidRPr="000C45E6" w:rsidRDefault="00DC259D" w:rsidP="00DC259D">
                      <w:pPr>
                        <w:pStyle w:val="NormalWeb"/>
                        <w:spacing w:before="0" w:beforeAutospacing="0" w:after="0" w:afterAutospacing="0"/>
                        <w:jc w:val="center"/>
                        <w:rPr>
                          <w:rFonts w:asciiTheme="minorHAnsi" w:hAnsiTheme="minorHAnsi"/>
                          <w:sz w:val="22"/>
                          <w:szCs w:val="22"/>
                        </w:rPr>
                      </w:pPr>
                      <w:r w:rsidRPr="000C45E6">
                        <w:rPr>
                          <w:rFonts w:asciiTheme="minorHAnsi" w:eastAsia="MS Mincho" w:hAnsiTheme="minorHAnsi"/>
                          <w:color w:val="000000"/>
                          <w:sz w:val="22"/>
                          <w:szCs w:val="22"/>
                        </w:rPr>
                        <w:t>Policy development process</w:t>
                      </w:r>
                    </w:p>
                  </w:txbxContent>
                </v:textbox>
              </v:shape>
            </w:pict>
          </mc:Fallback>
        </mc:AlternateContent>
      </w:r>
      <w:r>
        <w:rPr>
          <w:noProof/>
        </w:rPr>
        <w:drawing>
          <wp:inline distT="0" distB="0" distL="0" distR="0" wp14:anchorId="39032F0E" wp14:editId="4A31112A">
            <wp:extent cx="4678012" cy="55435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087" cy="5541269"/>
                    </a:xfrm>
                    <a:prstGeom prst="rect">
                      <a:avLst/>
                    </a:prstGeom>
                    <a:noFill/>
                  </pic:spPr>
                </pic:pic>
              </a:graphicData>
            </a:graphic>
          </wp:inline>
        </w:drawing>
      </w:r>
    </w:p>
    <w:p w:rsidR="00105B01" w:rsidRDefault="00105B01" w:rsidP="002F1080"/>
    <w:p w:rsidR="000033A7" w:rsidRDefault="000033A7">
      <w:pPr>
        <w:rPr>
          <w:rFonts w:asciiTheme="majorHAnsi" w:eastAsiaTheme="majorEastAsia" w:hAnsiTheme="majorHAnsi" w:cstheme="majorBidi"/>
          <w:b/>
          <w:bCs/>
          <w:color w:val="1D1B11" w:themeColor="background2" w:themeShade="1A"/>
          <w:sz w:val="26"/>
          <w:szCs w:val="26"/>
        </w:rPr>
      </w:pPr>
      <w:r>
        <w:br w:type="page"/>
      </w:r>
    </w:p>
    <w:p w:rsidR="00F11CE9" w:rsidRDefault="00F11CE9" w:rsidP="00502795">
      <w:pPr>
        <w:sectPr w:rsidR="00F11CE9" w:rsidSect="00233AB5">
          <w:footerReference w:type="default" r:id="rId15"/>
          <w:pgSz w:w="12240" w:h="15840"/>
          <w:pgMar w:top="1440" w:right="1440" w:bottom="1440" w:left="1440" w:header="720" w:footer="720" w:gutter="0"/>
          <w:cols w:space="720"/>
          <w:titlePg/>
          <w:docGrid w:linePitch="360"/>
        </w:sectPr>
      </w:pPr>
    </w:p>
    <w:p w:rsidR="00F11CE9" w:rsidRDefault="00381CE7" w:rsidP="00381CE7">
      <w:pPr>
        <w:pStyle w:val="Heading2"/>
      </w:pPr>
      <w:r>
        <w:lastRenderedPageBreak/>
        <w:t>Policy Development Framework</w:t>
      </w:r>
    </w:p>
    <w:tbl>
      <w:tblPr>
        <w:tblStyle w:val="LightGrid-Accent3"/>
        <w:tblW w:w="5000" w:type="pct"/>
        <w:tblLook w:val="04A0" w:firstRow="1" w:lastRow="0" w:firstColumn="1" w:lastColumn="0" w:noHBand="0" w:noVBand="1"/>
      </w:tblPr>
      <w:tblGrid>
        <w:gridCol w:w="2569"/>
        <w:gridCol w:w="2254"/>
        <w:gridCol w:w="2254"/>
        <w:gridCol w:w="2254"/>
        <w:gridCol w:w="2716"/>
        <w:gridCol w:w="2569"/>
      </w:tblGrid>
      <w:tr w:rsidR="00F11CE9" w:rsidRPr="00F11CE9" w:rsidTr="00E13713">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jc w:val="center"/>
              <w:rPr>
                <w:rFonts w:asciiTheme="minorHAnsi" w:eastAsia="Times New Roman" w:hAnsiTheme="minorHAnsi" w:cs="Arial"/>
              </w:rPr>
            </w:pPr>
            <w:r w:rsidRPr="00F11CE9">
              <w:rPr>
                <w:rFonts w:asciiTheme="minorHAnsi" w:eastAsia="Times New Roman" w:hAnsiTheme="minorHAnsi" w:cs="Arial"/>
                <w:kern w:val="24"/>
              </w:rPr>
              <w:t>Policy Areas</w:t>
            </w:r>
          </w:p>
        </w:tc>
        <w:tc>
          <w:tcPr>
            <w:tcW w:w="771" w:type="pct"/>
            <w:hideMark/>
          </w:tcPr>
          <w:p w:rsidR="00F11CE9" w:rsidRPr="00F11CE9" w:rsidRDefault="00F11CE9" w:rsidP="00F11CE9">
            <w:pPr>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No EE Policy</w:t>
            </w:r>
          </w:p>
        </w:tc>
        <w:tc>
          <w:tcPr>
            <w:tcW w:w="771" w:type="pct"/>
            <w:hideMark/>
          </w:tcPr>
          <w:p w:rsidR="00F11CE9" w:rsidRPr="00F11CE9" w:rsidRDefault="00F11CE9" w:rsidP="00F11CE9">
            <w:pPr>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 </w:t>
            </w:r>
          </w:p>
        </w:tc>
        <w:tc>
          <w:tcPr>
            <w:tcW w:w="771" w:type="pct"/>
            <w:hideMark/>
          </w:tcPr>
          <w:p w:rsidR="00F11CE9" w:rsidRPr="00F11CE9" w:rsidRDefault="00F11CE9" w:rsidP="00F11CE9">
            <w:pPr>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 </w:t>
            </w:r>
          </w:p>
        </w:tc>
        <w:tc>
          <w:tcPr>
            <w:tcW w:w="929" w:type="pct"/>
            <w:hideMark/>
          </w:tcPr>
          <w:p w:rsidR="00F11CE9" w:rsidRPr="00F11CE9" w:rsidRDefault="00F11CE9" w:rsidP="00F11CE9">
            <w:pPr>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 </w:t>
            </w:r>
          </w:p>
        </w:tc>
        <w:tc>
          <w:tcPr>
            <w:tcW w:w="879" w:type="pct"/>
            <w:hideMark/>
          </w:tcPr>
          <w:p w:rsidR="00F11CE9" w:rsidRPr="00F11CE9" w:rsidRDefault="00F11CE9" w:rsidP="00F11CE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kern w:val="24"/>
              </w:rPr>
            </w:pPr>
            <w:r w:rsidRPr="00F11CE9">
              <w:rPr>
                <w:rFonts w:asciiTheme="minorHAnsi" w:eastAsia="Times New Roman" w:hAnsiTheme="minorHAnsi" w:cs="Arial"/>
                <w:kern w:val="24"/>
              </w:rPr>
              <w:t xml:space="preserve">Highly Developed </w:t>
            </w:r>
          </w:p>
          <w:p w:rsidR="00F11CE9" w:rsidRPr="00F11CE9" w:rsidRDefault="00F11CE9" w:rsidP="00F11CE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EE Policy</w:t>
            </w:r>
          </w:p>
        </w:tc>
      </w:tr>
      <w:tr w:rsidR="00F11CE9" w:rsidRPr="00F11CE9" w:rsidTr="00F11CE9">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62FAC">
            <w:pPr>
              <w:spacing w:before="200" w:after="100"/>
              <w:rPr>
                <w:rFonts w:asciiTheme="minorHAnsi" w:eastAsia="Times New Roman" w:hAnsiTheme="minorHAnsi" w:cs="Arial"/>
              </w:rPr>
            </w:pPr>
            <w:r w:rsidRPr="00F11CE9">
              <w:rPr>
                <w:rFonts w:asciiTheme="minorHAnsi" w:eastAsia="Times New Roman" w:hAnsiTheme="minorHAnsi" w:cs="Arial"/>
                <w:kern w:val="24"/>
              </w:rPr>
              <w:t xml:space="preserve">Policy </w:t>
            </w:r>
            <w:r w:rsidR="00F62FAC">
              <w:rPr>
                <w:rFonts w:asciiTheme="minorHAnsi" w:eastAsia="Times New Roman" w:hAnsiTheme="minorHAnsi" w:cs="Arial"/>
                <w:kern w:val="24"/>
              </w:rPr>
              <w:t>D</w:t>
            </w:r>
            <w:r w:rsidRPr="00F11CE9">
              <w:rPr>
                <w:rFonts w:asciiTheme="minorHAnsi" w:eastAsia="Times New Roman" w:hAnsiTheme="minorHAnsi" w:cs="Arial"/>
                <w:kern w:val="24"/>
              </w:rPr>
              <w:t xml:space="preserve">evelopment and </w:t>
            </w:r>
            <w:r w:rsidR="00F62FAC">
              <w:rPr>
                <w:rFonts w:asciiTheme="minorHAnsi" w:eastAsia="Times New Roman" w:hAnsiTheme="minorHAnsi" w:cs="Arial"/>
                <w:kern w:val="24"/>
              </w:rPr>
              <w:t>U</w:t>
            </w:r>
            <w:r w:rsidRPr="00F11CE9">
              <w:rPr>
                <w:rFonts w:asciiTheme="minorHAnsi" w:eastAsia="Times New Roman" w:hAnsiTheme="minorHAnsi" w:cs="Arial"/>
                <w:kern w:val="24"/>
              </w:rPr>
              <w:t>se</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guidelines around EE</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Band has an unwritten set of guidelines around EE</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Band has an EE  policy but the policy has not been formally adopted by the Leadership</w:t>
            </w:r>
          </w:p>
        </w:tc>
        <w:tc>
          <w:tcPr>
            <w:tcW w:w="92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Band has a formal EE  policy the policy but no active ongoing commitment from the Leadership</w:t>
            </w:r>
          </w:p>
        </w:tc>
        <w:tc>
          <w:tcPr>
            <w:tcW w:w="87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Band has an EE policy action plan which is regularly reviewed and has active commitment of the Leadership</w:t>
            </w:r>
          </w:p>
        </w:tc>
      </w:tr>
      <w:tr w:rsidR="00F11CE9" w:rsidRPr="00F11CE9" w:rsidTr="00F11CE9">
        <w:trPr>
          <w:cnfStyle w:val="000000010000" w:firstRow="0" w:lastRow="0" w:firstColumn="0" w:lastColumn="0" w:oddVBand="0" w:evenVBand="0" w:oddHBand="0" w:evenHBand="1"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Organization</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delegation or responsibility for managing energy use by the community</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Informal and loose EE requirements with the Band mainly focused on energy supply</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There is some delegation of responsibility for EE but management and authority is unclear</w:t>
            </w:r>
          </w:p>
        </w:tc>
        <w:tc>
          <w:tcPr>
            <w:tcW w:w="92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There is a clear line for accountability by the Band administration around the overall consumption of energy and responsibility for the efficient use of energy</w:t>
            </w:r>
          </w:p>
        </w:tc>
        <w:tc>
          <w:tcPr>
            <w:tcW w:w="87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EE policy is fully integrated into Band administration structure with clear accountability for the community’s overall energy consumption</w:t>
            </w:r>
          </w:p>
        </w:tc>
      </w:tr>
      <w:tr w:rsidR="00F11CE9" w:rsidRPr="00F11CE9" w:rsidTr="00F11CE9">
        <w:trPr>
          <w:cnfStyle w:val="000000100000" w:firstRow="0" w:lastRow="0" w:firstColumn="0" w:lastColumn="0" w:oddVBand="0" w:evenVBand="0" w:oddHBand="1" w:evenHBand="0"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Investment</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investment in improving energy efficiency</w:t>
            </w:r>
          </w:p>
        </w:tc>
        <w:tc>
          <w:tcPr>
            <w:tcW w:w="771" w:type="pct"/>
            <w:hideMark/>
          </w:tcPr>
          <w:p w:rsidR="00F11CE9" w:rsidRPr="00F11CE9" w:rsidRDefault="00F11CE9" w:rsidP="00381CE7">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Only low or medi</w:t>
            </w:r>
            <w:r w:rsidR="00381CE7" w:rsidRPr="00E13713">
              <w:rPr>
                <w:rFonts w:eastAsia="Times New Roman" w:cs="Arial"/>
                <w:kern w:val="24"/>
                <w:sz w:val="18"/>
                <w:szCs w:val="18"/>
              </w:rPr>
              <w:t>um cost measures are considered; o</w:t>
            </w:r>
            <w:r w:rsidRPr="00F11CE9">
              <w:rPr>
                <w:rFonts w:eastAsia="Times New Roman" w:cs="Arial"/>
                <w:kern w:val="24"/>
                <w:sz w:val="18"/>
                <w:szCs w:val="18"/>
              </w:rPr>
              <w:t xml:space="preserve">ther measures are </w:t>
            </w:r>
            <w:r w:rsidR="00381CE7" w:rsidRPr="00E13713">
              <w:rPr>
                <w:rFonts w:eastAsia="Times New Roman" w:cs="Arial"/>
                <w:kern w:val="24"/>
                <w:sz w:val="18"/>
                <w:szCs w:val="18"/>
              </w:rPr>
              <w:t>undertaken only</w:t>
            </w:r>
            <w:r w:rsidRPr="00F11CE9">
              <w:rPr>
                <w:rFonts w:eastAsia="Times New Roman" w:cs="Arial"/>
                <w:kern w:val="24"/>
                <w:sz w:val="18"/>
                <w:szCs w:val="18"/>
              </w:rPr>
              <w:t xml:space="preserve"> when required by funders</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Low or medium cost measures for EE are routinely considered when short payback periods are achievable</w:t>
            </w:r>
          </w:p>
        </w:tc>
        <w:tc>
          <w:tcPr>
            <w:tcW w:w="92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Equal appraisal criteria used for energy as for other cost reduction projects</w:t>
            </w:r>
          </w:p>
        </w:tc>
        <w:tc>
          <w:tcPr>
            <w:tcW w:w="87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Resources routinely committed to EE in support of Band objectives</w:t>
            </w:r>
          </w:p>
        </w:tc>
      </w:tr>
      <w:tr w:rsidR="00F11CE9" w:rsidRPr="00F11CE9" w:rsidTr="00F11CE9">
        <w:trPr>
          <w:cnfStyle w:val="000000010000" w:firstRow="0" w:lastRow="0" w:firstColumn="0" w:lastColumn="0" w:oddVBand="0" w:evenVBand="0" w:oddHBand="0" w:evenHBand="1"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Performance Measurement</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measurement or records of energy consumption completed</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Check of energy related invoices only</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Monthly monitoring by fuel type</w:t>
            </w:r>
          </w:p>
        </w:tc>
        <w:tc>
          <w:tcPr>
            <w:tcW w:w="92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Scheduled energy performance measurement for each process, unit or site</w:t>
            </w:r>
          </w:p>
        </w:tc>
        <w:tc>
          <w:tcPr>
            <w:tcW w:w="87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Comprehensive energy performance measurement against targets with effective reporting to Leadership and community</w:t>
            </w:r>
          </w:p>
        </w:tc>
      </w:tr>
      <w:tr w:rsidR="00F11CE9" w:rsidRPr="00F11CE9" w:rsidTr="00F11CE9">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Staff Training</w:t>
            </w:r>
          </w:p>
        </w:tc>
        <w:tc>
          <w:tcPr>
            <w:tcW w:w="771" w:type="pct"/>
            <w:hideMark/>
          </w:tcPr>
          <w:p w:rsidR="00F11CE9" w:rsidRPr="00F11CE9" w:rsidRDefault="00381CE7" w:rsidP="00381CE7">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E13713">
              <w:rPr>
                <w:rFonts w:eastAsia="Times New Roman" w:cs="Arial"/>
                <w:kern w:val="24"/>
                <w:sz w:val="18"/>
                <w:szCs w:val="18"/>
              </w:rPr>
              <w:t>Informal EE organization with m</w:t>
            </w:r>
            <w:r w:rsidR="00F11CE9" w:rsidRPr="00F11CE9">
              <w:rPr>
                <w:rFonts w:eastAsia="Times New Roman" w:cs="Arial"/>
                <w:kern w:val="24"/>
                <w:sz w:val="18"/>
                <w:szCs w:val="18"/>
              </w:rPr>
              <w:t>ain focus on ensuring secure energy supply</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Technical staff occasionally attend specialist courses</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Ad-hoc training for selected staff, as required</w:t>
            </w:r>
          </w:p>
        </w:tc>
        <w:tc>
          <w:tcPr>
            <w:tcW w:w="92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Energy training targeted at major users following training needs analysis</w:t>
            </w:r>
          </w:p>
        </w:tc>
        <w:tc>
          <w:tcPr>
            <w:tcW w:w="87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Comprehensive staff training tailored to identify EE opportunities and to develop business cases which can be acted upon</w:t>
            </w:r>
          </w:p>
        </w:tc>
      </w:tr>
      <w:tr w:rsidR="00F11CE9" w:rsidRPr="00F11CE9" w:rsidTr="00F11CE9">
        <w:trPr>
          <w:cnfStyle w:val="000000010000" w:firstRow="0" w:lastRow="0" w:firstColumn="0" w:lastColumn="0" w:oddVBand="0" w:evenVBand="0" w:oddHBand="0" w:evenHBand="1"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Communications</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communications or promotion of EE issues</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Ad-hoc informal contacts used to promote EE</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Some use of organization communication mechanisms to promote EE</w:t>
            </w:r>
          </w:p>
        </w:tc>
        <w:tc>
          <w:tcPr>
            <w:tcW w:w="92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Regular staff briefings, performance reports and EE promotion</w:t>
            </w:r>
          </w:p>
        </w:tc>
        <w:tc>
          <w:tcPr>
            <w:tcW w:w="87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Extensive communication of energy issues and impacts within the Band administration and community</w:t>
            </w:r>
          </w:p>
        </w:tc>
      </w:tr>
    </w:tbl>
    <w:p w:rsidR="00F11CE9" w:rsidRDefault="00F11CE9" w:rsidP="00502795">
      <w:pPr>
        <w:sectPr w:rsidR="00F11CE9" w:rsidSect="00E13713">
          <w:footerReference w:type="default" r:id="rId16"/>
          <w:pgSz w:w="15840" w:h="12240" w:orient="landscape"/>
          <w:pgMar w:top="720" w:right="720" w:bottom="720" w:left="720" w:header="720" w:footer="720" w:gutter="0"/>
          <w:cols w:space="720"/>
          <w:docGrid w:linePitch="360"/>
        </w:sectPr>
      </w:pPr>
    </w:p>
    <w:p w:rsidR="00E13713" w:rsidRDefault="00E13713" w:rsidP="00E13713">
      <w:pPr>
        <w:pStyle w:val="Heading2"/>
      </w:pPr>
      <w:r>
        <w:lastRenderedPageBreak/>
        <w:t>Next Steps in Developing an Energy Efficiency Program</w:t>
      </w:r>
    </w:p>
    <w:tbl>
      <w:tblPr>
        <w:tblStyle w:val="MediumList1-Accent3"/>
        <w:tblW w:w="5000" w:type="pct"/>
        <w:tblLook w:val="04A0" w:firstRow="1" w:lastRow="0" w:firstColumn="1" w:lastColumn="0" w:noHBand="0" w:noVBand="1"/>
      </w:tblPr>
      <w:tblGrid>
        <w:gridCol w:w="2310"/>
        <w:gridCol w:w="7266"/>
      </w:tblGrid>
      <w:tr w:rsidR="00E13713" w:rsidRPr="00E730C9" w:rsidTr="00003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rsidR="00E13713" w:rsidRPr="000033A7" w:rsidRDefault="00E13713" w:rsidP="005575E1">
            <w:pPr>
              <w:suppressAutoHyphens/>
              <w:spacing w:before="200" w:after="100"/>
              <w:rPr>
                <w:rFonts w:asciiTheme="minorHAnsi" w:eastAsia="Times New Roman" w:hAnsiTheme="minorHAnsi" w:cs="Times New Roman"/>
                <w:color w:val="auto"/>
                <w:sz w:val="28"/>
                <w:szCs w:val="28"/>
                <w:lang w:eastAsia="ar-SA"/>
              </w:rPr>
            </w:pPr>
            <w:r w:rsidRPr="000033A7">
              <w:rPr>
                <w:rFonts w:asciiTheme="minorHAnsi" w:eastAsia="Times New Roman" w:hAnsiTheme="minorHAnsi" w:cs="Times New Roman"/>
                <w:color w:val="auto"/>
                <w:sz w:val="28"/>
                <w:szCs w:val="28"/>
                <w:lang w:eastAsia="ar-SA"/>
              </w:rPr>
              <w:t>Policy Areas</w:t>
            </w:r>
          </w:p>
        </w:tc>
        <w:tc>
          <w:tcPr>
            <w:tcW w:w="3794" w:type="pct"/>
          </w:tcPr>
          <w:p w:rsidR="00E13713" w:rsidRPr="000033A7" w:rsidRDefault="00E13713" w:rsidP="001404F5">
            <w:pPr>
              <w:suppressAutoHyphens/>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auto"/>
                <w:sz w:val="28"/>
                <w:szCs w:val="28"/>
                <w:lang w:eastAsia="ar-SA"/>
              </w:rPr>
            </w:pPr>
            <w:r w:rsidRPr="000033A7">
              <w:rPr>
                <w:rFonts w:asciiTheme="minorHAnsi" w:eastAsia="Times New Roman" w:hAnsiTheme="minorHAnsi" w:cs="Times New Roman"/>
                <w:b/>
                <w:color w:val="auto"/>
                <w:sz w:val="28"/>
                <w:szCs w:val="28"/>
                <w:lang w:eastAsia="ar-SA"/>
              </w:rPr>
              <w:t>Recommended Actions</w:t>
            </w:r>
          </w:p>
        </w:tc>
      </w:tr>
      <w:tr w:rsidR="00E13713" w:rsidRPr="00E730C9" w:rsidTr="0000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Policy development and use</w:t>
            </w:r>
          </w:p>
        </w:tc>
        <w:tc>
          <w:tcPr>
            <w:tcW w:w="3794" w:type="pct"/>
          </w:tcPr>
          <w:p w:rsidR="00826544" w:rsidRPr="00826544" w:rsidRDefault="00E13713" w:rsidP="00826544">
            <w:pPr>
              <w:pStyle w:val="ListParagraph"/>
              <w:numPr>
                <w:ilvl w:val="0"/>
                <w:numId w:val="1"/>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n-US" w:eastAsia="ar-SA"/>
              </w:rPr>
            </w:pPr>
            <w:r w:rsidRPr="002F1080">
              <w:rPr>
                <w:rFonts w:asciiTheme="minorHAnsi" w:eastAsia="Times New Roman" w:hAnsiTheme="minorHAnsi" w:cs="Arial"/>
                <w:sz w:val="24"/>
                <w:szCs w:val="24"/>
                <w:lang w:val="en-US" w:eastAsia="ar-SA"/>
              </w:rPr>
              <w:t>Gather baseline energy consumption</w:t>
            </w:r>
            <w:r w:rsidR="00826544">
              <w:rPr>
                <w:rFonts w:asciiTheme="minorHAnsi" w:eastAsia="Times New Roman" w:hAnsiTheme="minorHAnsi" w:cs="Arial"/>
                <w:sz w:val="24"/>
                <w:szCs w:val="24"/>
                <w:lang w:val="en-US" w:eastAsia="ar-SA"/>
              </w:rPr>
              <w:t xml:space="preserve"> – understand how much residents and the band is spending on energy</w:t>
            </w:r>
          </w:p>
          <w:p w:rsidR="00E13713" w:rsidRPr="002F1080" w:rsidRDefault="00E13713" w:rsidP="001404F5">
            <w:pPr>
              <w:pStyle w:val="ListParagraph"/>
              <w:numPr>
                <w:ilvl w:val="0"/>
                <w:numId w:val="1"/>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Arial"/>
                <w:sz w:val="24"/>
                <w:szCs w:val="24"/>
                <w:lang w:val="en-US" w:eastAsia="ar-SA"/>
              </w:rPr>
              <w:t>Develop a target for energy savings (e.g., 30% savings relative to current levels)</w:t>
            </w:r>
          </w:p>
          <w:p w:rsidR="00E13713" w:rsidRPr="00D81003" w:rsidRDefault="00E13713" w:rsidP="001404F5">
            <w:pPr>
              <w:pStyle w:val="ListParagraph"/>
              <w:numPr>
                <w:ilvl w:val="0"/>
                <w:numId w:val="1"/>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Arial"/>
                <w:sz w:val="24"/>
                <w:szCs w:val="24"/>
                <w:lang w:val="en-US" w:eastAsia="ar-SA"/>
              </w:rPr>
              <w:t>Commit to energy efficient buildings for new construction (e.g., new BC Building Code)</w:t>
            </w:r>
          </w:p>
          <w:p w:rsidR="00E13713" w:rsidRPr="002F1080" w:rsidRDefault="00E13713" w:rsidP="001404F5">
            <w:pPr>
              <w:pStyle w:val="ListParagraph"/>
              <w:numPr>
                <w:ilvl w:val="0"/>
                <w:numId w:val="1"/>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Arial"/>
                <w:sz w:val="24"/>
                <w:szCs w:val="24"/>
                <w:lang w:val="en-US" w:eastAsia="ar-SA"/>
              </w:rPr>
              <w:t>Create an energy efficiency policy which has active commitment of the Leadership</w:t>
            </w:r>
          </w:p>
        </w:tc>
      </w:tr>
      <w:tr w:rsidR="00E13713" w:rsidRPr="00E730C9" w:rsidTr="000033A7">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Organization</w:t>
            </w:r>
          </w:p>
        </w:tc>
        <w:tc>
          <w:tcPr>
            <w:tcW w:w="3794" w:type="pct"/>
          </w:tcPr>
          <w:p w:rsidR="00E13713" w:rsidRPr="002F1080" w:rsidRDefault="00E13713" w:rsidP="001404F5">
            <w:pPr>
              <w:pStyle w:val="ListParagraph"/>
              <w:numPr>
                <w:ilvl w:val="0"/>
                <w:numId w:val="1"/>
              </w:numPr>
              <w:suppressAutoHyphens/>
              <w:spacing w:before="200" w:after="10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Identify responsibility for managing energy use and energy efficiency programs within the  administration structure </w:t>
            </w:r>
          </w:p>
          <w:p w:rsidR="00E13713" w:rsidRPr="002F1080" w:rsidRDefault="00E13713" w:rsidP="001404F5">
            <w:pPr>
              <w:pStyle w:val="ListParagraph"/>
              <w:numPr>
                <w:ilvl w:val="0"/>
                <w:numId w:val="1"/>
              </w:numPr>
              <w:suppressAutoHyphens/>
              <w:spacing w:before="200" w:after="10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Make sure procurement policies reflect a commitment to energy efficiency</w:t>
            </w:r>
            <w:r>
              <w:rPr>
                <w:rFonts w:asciiTheme="minorHAnsi" w:eastAsia="Times New Roman" w:hAnsiTheme="minorHAnsi" w:cs="Times New Roman"/>
                <w:sz w:val="24"/>
                <w:szCs w:val="24"/>
                <w:lang w:val="en-US" w:eastAsia="ar-SA"/>
              </w:rPr>
              <w:t xml:space="preserve"> (e.g., consider lifecycle analysis)</w:t>
            </w:r>
          </w:p>
          <w:p w:rsidR="00E13713" w:rsidRPr="002F1080" w:rsidRDefault="00E13713" w:rsidP="001404F5">
            <w:pPr>
              <w:suppressAutoHyphens/>
              <w:spacing w:before="200" w:after="100"/>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ar-SA"/>
              </w:rPr>
            </w:pPr>
          </w:p>
        </w:tc>
      </w:tr>
      <w:tr w:rsidR="00E13713" w:rsidRPr="00E730C9" w:rsidTr="0000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Investment</w:t>
            </w:r>
          </w:p>
        </w:tc>
        <w:tc>
          <w:tcPr>
            <w:tcW w:w="3794" w:type="pct"/>
          </w:tcPr>
          <w:p w:rsidR="00E13713" w:rsidRPr="002F1080" w:rsidRDefault="00E13713" w:rsidP="001404F5">
            <w:pPr>
              <w:pStyle w:val="ListParagraph"/>
              <w:numPr>
                <w:ilvl w:val="0"/>
                <w:numId w:val="2"/>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Allocate a </w:t>
            </w:r>
            <w:r>
              <w:rPr>
                <w:rFonts w:asciiTheme="minorHAnsi" w:eastAsia="Times New Roman" w:hAnsiTheme="minorHAnsi" w:cs="Times New Roman"/>
                <w:sz w:val="24"/>
                <w:szCs w:val="24"/>
                <w:lang w:val="en-US" w:eastAsia="ar-SA"/>
              </w:rPr>
              <w:t>budget for energy efficiency projects (e.g.,</w:t>
            </w:r>
            <w:r w:rsidRPr="002F1080">
              <w:rPr>
                <w:rFonts w:asciiTheme="minorHAnsi" w:eastAsia="Times New Roman" w:hAnsiTheme="minorHAnsi" w:cs="Times New Roman"/>
                <w:sz w:val="24"/>
                <w:szCs w:val="24"/>
                <w:lang w:val="en-US" w:eastAsia="ar-SA"/>
              </w:rPr>
              <w:t xml:space="preserve"> 2% of energy expenditures)</w:t>
            </w:r>
          </w:p>
          <w:p w:rsidR="00E13713" w:rsidRPr="002F1080" w:rsidRDefault="00E13713" w:rsidP="001404F5">
            <w:pPr>
              <w:pStyle w:val="ListParagraph"/>
              <w:numPr>
                <w:ilvl w:val="0"/>
                <w:numId w:val="2"/>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Commit to </w:t>
            </w:r>
            <w:r>
              <w:rPr>
                <w:rFonts w:asciiTheme="minorHAnsi" w:eastAsia="Times New Roman" w:hAnsiTheme="minorHAnsi" w:cs="Times New Roman"/>
                <w:sz w:val="24"/>
                <w:szCs w:val="24"/>
                <w:lang w:val="en-US" w:eastAsia="ar-SA"/>
              </w:rPr>
              <w:t xml:space="preserve">investing in </w:t>
            </w:r>
            <w:r w:rsidRPr="002F1080">
              <w:rPr>
                <w:rFonts w:asciiTheme="minorHAnsi" w:eastAsia="Times New Roman" w:hAnsiTheme="minorHAnsi" w:cs="Times New Roman"/>
                <w:sz w:val="24"/>
                <w:szCs w:val="24"/>
                <w:lang w:val="en-US" w:eastAsia="ar-SA"/>
              </w:rPr>
              <w:t xml:space="preserve">low cost </w:t>
            </w:r>
            <w:r>
              <w:rPr>
                <w:rFonts w:asciiTheme="minorHAnsi" w:eastAsia="Times New Roman" w:hAnsiTheme="minorHAnsi" w:cs="Times New Roman"/>
                <w:sz w:val="24"/>
                <w:szCs w:val="24"/>
                <w:lang w:val="en-US" w:eastAsia="ar-SA"/>
              </w:rPr>
              <w:t xml:space="preserve">and </w:t>
            </w:r>
            <w:r w:rsidRPr="002F1080">
              <w:rPr>
                <w:rFonts w:asciiTheme="minorHAnsi" w:eastAsia="Times New Roman" w:hAnsiTheme="minorHAnsi" w:cs="Times New Roman"/>
                <w:sz w:val="24"/>
                <w:szCs w:val="24"/>
                <w:lang w:val="en-US" w:eastAsia="ar-SA"/>
              </w:rPr>
              <w:t>no cost activities</w:t>
            </w:r>
            <w:r>
              <w:rPr>
                <w:rFonts w:asciiTheme="minorHAnsi" w:eastAsia="Times New Roman" w:hAnsiTheme="minorHAnsi" w:cs="Times New Roman"/>
                <w:sz w:val="24"/>
                <w:szCs w:val="24"/>
                <w:lang w:val="en-US" w:eastAsia="ar-SA"/>
              </w:rPr>
              <w:t>,</w:t>
            </w:r>
            <w:r w:rsidRPr="002F1080">
              <w:rPr>
                <w:rFonts w:asciiTheme="minorHAnsi" w:eastAsia="Times New Roman" w:hAnsiTheme="minorHAnsi" w:cs="Times New Roman"/>
                <w:sz w:val="24"/>
                <w:szCs w:val="24"/>
                <w:lang w:val="en-US" w:eastAsia="ar-SA"/>
              </w:rPr>
              <w:t xml:space="preserve"> such as </w:t>
            </w:r>
            <w:r>
              <w:rPr>
                <w:rFonts w:asciiTheme="minorHAnsi" w:eastAsia="Times New Roman" w:hAnsiTheme="minorHAnsi" w:cs="Times New Roman"/>
                <w:sz w:val="24"/>
                <w:szCs w:val="24"/>
                <w:lang w:val="en-US" w:eastAsia="ar-SA"/>
              </w:rPr>
              <w:t>E</w:t>
            </w:r>
            <w:r w:rsidRPr="002F1080">
              <w:rPr>
                <w:rFonts w:asciiTheme="minorHAnsi" w:eastAsia="Times New Roman" w:hAnsiTheme="minorHAnsi" w:cs="Times New Roman"/>
                <w:sz w:val="24"/>
                <w:szCs w:val="24"/>
                <w:lang w:val="en-US" w:eastAsia="ar-SA"/>
              </w:rPr>
              <w:t>nergy</w:t>
            </w:r>
            <w:r>
              <w:rPr>
                <w:rFonts w:asciiTheme="minorHAnsi" w:eastAsia="Times New Roman" w:hAnsiTheme="minorHAnsi" w:cs="Times New Roman"/>
                <w:sz w:val="24"/>
                <w:szCs w:val="24"/>
                <w:lang w:val="en-US" w:eastAsia="ar-SA"/>
              </w:rPr>
              <w:t xml:space="preserve"> S</w:t>
            </w:r>
            <w:r w:rsidRPr="002F1080">
              <w:rPr>
                <w:rFonts w:asciiTheme="minorHAnsi" w:eastAsia="Times New Roman" w:hAnsiTheme="minorHAnsi" w:cs="Times New Roman"/>
                <w:sz w:val="24"/>
                <w:szCs w:val="24"/>
                <w:lang w:val="en-US" w:eastAsia="ar-SA"/>
              </w:rPr>
              <w:t>tar</w:t>
            </w:r>
            <w:r>
              <w:rPr>
                <w:rFonts w:asciiTheme="minorHAnsi" w:eastAsia="Times New Roman" w:hAnsiTheme="minorHAnsi" w:cs="Times New Roman"/>
                <w:sz w:val="24"/>
                <w:szCs w:val="24"/>
                <w:lang w:val="en-US" w:eastAsia="ar-SA"/>
              </w:rPr>
              <w:t>®</w:t>
            </w:r>
            <w:r w:rsidRPr="002F1080">
              <w:rPr>
                <w:rFonts w:asciiTheme="minorHAnsi" w:eastAsia="Times New Roman" w:hAnsiTheme="minorHAnsi" w:cs="Times New Roman"/>
                <w:sz w:val="24"/>
                <w:szCs w:val="24"/>
                <w:lang w:val="en-US" w:eastAsia="ar-SA"/>
              </w:rPr>
              <w:t xml:space="preserve"> appliances</w:t>
            </w:r>
            <w:r>
              <w:rPr>
                <w:rFonts w:asciiTheme="minorHAnsi" w:eastAsia="Times New Roman" w:hAnsiTheme="minorHAnsi" w:cs="Times New Roman"/>
                <w:sz w:val="24"/>
                <w:szCs w:val="24"/>
                <w:lang w:val="en-US" w:eastAsia="ar-SA"/>
              </w:rPr>
              <w:t xml:space="preserve"> instead of alternatives</w:t>
            </w:r>
          </w:p>
        </w:tc>
      </w:tr>
      <w:tr w:rsidR="00E13713" w:rsidRPr="00E730C9" w:rsidTr="000033A7">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Performance Measurement</w:t>
            </w:r>
          </w:p>
        </w:tc>
        <w:tc>
          <w:tcPr>
            <w:tcW w:w="3794" w:type="pct"/>
          </w:tcPr>
          <w:p w:rsidR="00E13713" w:rsidRPr="002F1080" w:rsidRDefault="00E13713" w:rsidP="001404F5">
            <w:pPr>
              <w:pStyle w:val="ListParagraph"/>
              <w:numPr>
                <w:ilvl w:val="0"/>
                <w:numId w:val="2"/>
              </w:numPr>
              <w:suppressAutoHyphens/>
              <w:spacing w:before="200" w:after="10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Conduct </w:t>
            </w:r>
            <w:r>
              <w:rPr>
                <w:rFonts w:asciiTheme="minorHAnsi" w:eastAsia="Times New Roman" w:hAnsiTheme="minorHAnsi" w:cs="Times New Roman"/>
                <w:sz w:val="24"/>
                <w:szCs w:val="24"/>
                <w:lang w:val="en-US" w:eastAsia="ar-SA"/>
              </w:rPr>
              <w:t>biannual</w:t>
            </w:r>
            <w:r w:rsidRPr="002F1080">
              <w:rPr>
                <w:rFonts w:asciiTheme="minorHAnsi" w:eastAsia="Times New Roman" w:hAnsiTheme="minorHAnsi" w:cs="Times New Roman"/>
                <w:sz w:val="24"/>
                <w:szCs w:val="24"/>
                <w:lang w:val="en-US" w:eastAsia="ar-SA"/>
              </w:rPr>
              <w:t xml:space="preserve"> reporting of </w:t>
            </w:r>
            <w:r>
              <w:rPr>
                <w:rFonts w:asciiTheme="minorHAnsi" w:eastAsia="Times New Roman" w:hAnsiTheme="minorHAnsi" w:cs="Times New Roman"/>
                <w:sz w:val="24"/>
                <w:szCs w:val="24"/>
                <w:lang w:val="en-US" w:eastAsia="ar-SA"/>
              </w:rPr>
              <w:t xml:space="preserve">energy </w:t>
            </w:r>
            <w:r w:rsidRPr="002F1080">
              <w:rPr>
                <w:rFonts w:asciiTheme="minorHAnsi" w:eastAsia="Times New Roman" w:hAnsiTheme="minorHAnsi" w:cs="Times New Roman"/>
                <w:sz w:val="24"/>
                <w:szCs w:val="24"/>
                <w:lang w:val="en-US" w:eastAsia="ar-SA"/>
              </w:rPr>
              <w:t>expenditures and savings</w:t>
            </w:r>
            <w:r>
              <w:rPr>
                <w:rFonts w:asciiTheme="minorHAnsi" w:eastAsia="Times New Roman" w:hAnsiTheme="minorHAnsi" w:cs="Times New Roman"/>
                <w:sz w:val="24"/>
                <w:szCs w:val="24"/>
                <w:lang w:val="en-US" w:eastAsia="ar-SA"/>
              </w:rPr>
              <w:t xml:space="preserve"> from initiatives</w:t>
            </w:r>
          </w:p>
        </w:tc>
      </w:tr>
      <w:tr w:rsidR="00E13713" w:rsidRPr="00E730C9" w:rsidTr="0000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Staff Training</w:t>
            </w:r>
          </w:p>
        </w:tc>
        <w:tc>
          <w:tcPr>
            <w:tcW w:w="3794" w:type="pct"/>
          </w:tcPr>
          <w:p w:rsidR="00E13713" w:rsidRPr="002F1080" w:rsidRDefault="00E13713" w:rsidP="001404F5">
            <w:pPr>
              <w:pStyle w:val="ListParagraph"/>
              <w:numPr>
                <w:ilvl w:val="0"/>
                <w:numId w:val="2"/>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Provide training to administrators on accounting for energy efficiency</w:t>
            </w:r>
          </w:p>
          <w:p w:rsidR="00E13713" w:rsidRPr="002F1080" w:rsidRDefault="00E13713" w:rsidP="001404F5">
            <w:pPr>
              <w:pStyle w:val="ListParagraph"/>
              <w:numPr>
                <w:ilvl w:val="0"/>
                <w:numId w:val="2"/>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Seek funding for operations and maintenance staff </w:t>
            </w:r>
            <w:r>
              <w:rPr>
                <w:rFonts w:asciiTheme="minorHAnsi" w:eastAsia="Times New Roman" w:hAnsiTheme="minorHAnsi" w:cs="Times New Roman"/>
                <w:sz w:val="24"/>
                <w:szCs w:val="24"/>
                <w:lang w:val="en-US" w:eastAsia="ar-SA"/>
              </w:rPr>
              <w:t xml:space="preserve">to train in </w:t>
            </w:r>
            <w:r w:rsidRPr="002F1080">
              <w:rPr>
                <w:rFonts w:asciiTheme="minorHAnsi" w:eastAsia="Times New Roman" w:hAnsiTheme="minorHAnsi" w:cs="Times New Roman"/>
                <w:sz w:val="24"/>
                <w:szCs w:val="24"/>
                <w:lang w:val="en-US" w:eastAsia="ar-SA"/>
              </w:rPr>
              <w:t>energy efficient housing</w:t>
            </w:r>
            <w:r>
              <w:rPr>
                <w:rFonts w:asciiTheme="minorHAnsi" w:eastAsia="Times New Roman" w:hAnsiTheme="minorHAnsi" w:cs="Times New Roman"/>
                <w:sz w:val="24"/>
                <w:szCs w:val="24"/>
                <w:lang w:val="en-US" w:eastAsia="ar-SA"/>
              </w:rPr>
              <w:t xml:space="preserve"> practices</w:t>
            </w:r>
          </w:p>
        </w:tc>
      </w:tr>
      <w:tr w:rsidR="00E13713" w:rsidRPr="00E730C9" w:rsidTr="000033A7">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Communications</w:t>
            </w:r>
          </w:p>
        </w:tc>
        <w:tc>
          <w:tcPr>
            <w:tcW w:w="3794" w:type="pct"/>
          </w:tcPr>
          <w:p w:rsidR="00E13713" w:rsidRPr="002F1080" w:rsidRDefault="00E13713" w:rsidP="001404F5">
            <w:pPr>
              <w:pStyle w:val="ListParagraph"/>
              <w:numPr>
                <w:ilvl w:val="0"/>
                <w:numId w:val="3"/>
              </w:numPr>
              <w:suppressAutoHyphens/>
              <w:spacing w:before="200" w:after="10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Communicate activities and successes to the community</w:t>
            </w:r>
          </w:p>
        </w:tc>
      </w:tr>
    </w:tbl>
    <w:p w:rsidR="00E13713" w:rsidRDefault="00E13713" w:rsidP="00E13713"/>
    <w:p w:rsidR="005575E1" w:rsidRDefault="005575E1">
      <w:pPr>
        <w:rPr>
          <w:rFonts w:asciiTheme="majorHAnsi" w:eastAsiaTheme="majorEastAsia" w:hAnsiTheme="majorHAnsi" w:cstheme="majorBidi"/>
          <w:b/>
          <w:bCs/>
          <w:color w:val="1D1B11" w:themeColor="background2" w:themeShade="1A"/>
          <w:sz w:val="26"/>
          <w:szCs w:val="26"/>
        </w:rPr>
      </w:pPr>
      <w:r>
        <w:br w:type="page"/>
      </w:r>
    </w:p>
    <w:p w:rsidR="000033A7" w:rsidRPr="00B97231" w:rsidRDefault="000033A7" w:rsidP="000033A7">
      <w:pPr>
        <w:pStyle w:val="Heading2"/>
      </w:pPr>
      <w:r>
        <w:lastRenderedPageBreak/>
        <w:t>Framework for Energy Efficiency within Housing Policy</w:t>
      </w:r>
    </w:p>
    <w:p w:rsidR="000033A7" w:rsidRDefault="000033A7" w:rsidP="000033A7">
      <w:r>
        <w:rPr>
          <w:noProof/>
        </w:rPr>
        <w:drawing>
          <wp:inline distT="0" distB="0" distL="0" distR="0" wp14:anchorId="4269BFF4" wp14:editId="6DF5CBD4">
            <wp:extent cx="5962313" cy="30956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995" t="32675" r="28014" b="27644"/>
                    <a:stretch/>
                  </pic:blipFill>
                  <pic:spPr bwMode="auto">
                    <a:xfrm>
                      <a:off x="0" y="0"/>
                      <a:ext cx="5962575" cy="3095761"/>
                    </a:xfrm>
                    <a:prstGeom prst="rect">
                      <a:avLst/>
                    </a:prstGeom>
                    <a:ln>
                      <a:noFill/>
                    </a:ln>
                    <a:extLst>
                      <a:ext uri="{53640926-AAD7-44D8-BBD7-CCE9431645EC}">
                        <a14:shadowObscured xmlns:a14="http://schemas.microsoft.com/office/drawing/2010/main"/>
                      </a:ext>
                    </a:extLst>
                  </pic:spPr>
                </pic:pic>
              </a:graphicData>
            </a:graphic>
          </wp:inline>
        </w:drawing>
      </w:r>
    </w:p>
    <w:p w:rsidR="004B48DD" w:rsidRDefault="002128B6" w:rsidP="002128B6">
      <w:pPr>
        <w:pStyle w:val="Heading2"/>
      </w:pPr>
      <w:r>
        <w:t>Strategy for &lt;insert community&gt;</w:t>
      </w:r>
    </w:p>
    <w:tbl>
      <w:tblPr>
        <w:tblStyle w:val="TableGrid"/>
        <w:tblW w:w="0" w:type="auto"/>
        <w:tblLook w:val="04A0" w:firstRow="1" w:lastRow="0" w:firstColumn="1" w:lastColumn="0" w:noHBand="0" w:noVBand="1"/>
      </w:tblPr>
      <w:tblGrid>
        <w:gridCol w:w="1584"/>
        <w:gridCol w:w="1584"/>
        <w:gridCol w:w="1584"/>
        <w:gridCol w:w="1584"/>
        <w:gridCol w:w="1584"/>
        <w:gridCol w:w="1584"/>
      </w:tblGrid>
      <w:tr w:rsidR="004B48DD" w:rsidTr="00B84746">
        <w:tc>
          <w:tcPr>
            <w:tcW w:w="1584" w:type="dxa"/>
            <w:shd w:val="clear" w:color="auto" w:fill="C2D69B" w:themeFill="accent3" w:themeFillTint="99"/>
          </w:tcPr>
          <w:p w:rsidR="004B48DD" w:rsidRPr="00233AB5" w:rsidRDefault="00233AB5" w:rsidP="00233AB5">
            <w:pPr>
              <w:jc w:val="center"/>
              <w:rPr>
                <w:b/>
              </w:rPr>
            </w:pPr>
            <w:r w:rsidRPr="00233AB5">
              <w:rPr>
                <w:b/>
              </w:rPr>
              <w:t>Maintenance and Construction Guidelines</w:t>
            </w:r>
          </w:p>
        </w:tc>
        <w:tc>
          <w:tcPr>
            <w:tcW w:w="1584" w:type="dxa"/>
            <w:shd w:val="clear" w:color="auto" w:fill="C2D69B" w:themeFill="accent3" w:themeFillTint="99"/>
          </w:tcPr>
          <w:p w:rsidR="004B48DD" w:rsidRPr="00233AB5" w:rsidRDefault="00233AB5" w:rsidP="00233AB5">
            <w:pPr>
              <w:jc w:val="center"/>
              <w:rPr>
                <w:b/>
              </w:rPr>
            </w:pPr>
            <w:r w:rsidRPr="00233AB5">
              <w:rPr>
                <w:b/>
              </w:rPr>
              <w:t>Year One</w:t>
            </w:r>
          </w:p>
        </w:tc>
        <w:tc>
          <w:tcPr>
            <w:tcW w:w="1584" w:type="dxa"/>
            <w:shd w:val="clear" w:color="auto" w:fill="C2D69B" w:themeFill="accent3" w:themeFillTint="99"/>
          </w:tcPr>
          <w:p w:rsidR="004B48DD" w:rsidRPr="00233AB5" w:rsidRDefault="00233AB5" w:rsidP="00233AB5">
            <w:pPr>
              <w:jc w:val="center"/>
              <w:rPr>
                <w:b/>
              </w:rPr>
            </w:pPr>
            <w:r w:rsidRPr="00233AB5">
              <w:rPr>
                <w:b/>
              </w:rPr>
              <w:t>Year Two</w:t>
            </w:r>
          </w:p>
        </w:tc>
        <w:tc>
          <w:tcPr>
            <w:tcW w:w="1584" w:type="dxa"/>
            <w:shd w:val="clear" w:color="auto" w:fill="C2D69B" w:themeFill="accent3" w:themeFillTint="99"/>
          </w:tcPr>
          <w:p w:rsidR="004B48DD" w:rsidRPr="00233AB5" w:rsidRDefault="00233AB5" w:rsidP="00233AB5">
            <w:pPr>
              <w:jc w:val="center"/>
              <w:rPr>
                <w:b/>
              </w:rPr>
            </w:pPr>
            <w:r w:rsidRPr="00233AB5">
              <w:rPr>
                <w:b/>
              </w:rPr>
              <w:t>Year Three</w:t>
            </w:r>
          </w:p>
        </w:tc>
        <w:tc>
          <w:tcPr>
            <w:tcW w:w="1584" w:type="dxa"/>
            <w:shd w:val="clear" w:color="auto" w:fill="C2D69B" w:themeFill="accent3" w:themeFillTint="99"/>
          </w:tcPr>
          <w:p w:rsidR="004B48DD" w:rsidRPr="00233AB5" w:rsidRDefault="00233AB5" w:rsidP="00233AB5">
            <w:pPr>
              <w:jc w:val="center"/>
              <w:rPr>
                <w:b/>
              </w:rPr>
            </w:pPr>
            <w:r w:rsidRPr="00233AB5">
              <w:rPr>
                <w:b/>
              </w:rPr>
              <w:t>Year Four</w:t>
            </w:r>
          </w:p>
        </w:tc>
        <w:tc>
          <w:tcPr>
            <w:tcW w:w="1584" w:type="dxa"/>
            <w:shd w:val="clear" w:color="auto" w:fill="C2D69B" w:themeFill="accent3" w:themeFillTint="99"/>
          </w:tcPr>
          <w:p w:rsidR="004B48DD" w:rsidRPr="00233AB5" w:rsidRDefault="00233AB5" w:rsidP="00233AB5">
            <w:pPr>
              <w:jc w:val="center"/>
              <w:rPr>
                <w:b/>
              </w:rPr>
            </w:pPr>
            <w:r w:rsidRPr="00233AB5">
              <w:rPr>
                <w:b/>
              </w:rPr>
              <w:t>Year Five</w:t>
            </w:r>
          </w:p>
        </w:tc>
      </w:tr>
      <w:tr w:rsidR="004B48DD" w:rsidTr="002128B6">
        <w:trPr>
          <w:trHeight w:val="720"/>
        </w:trPr>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r>
      <w:tr w:rsidR="004B48DD" w:rsidTr="002128B6">
        <w:trPr>
          <w:trHeight w:val="720"/>
        </w:trPr>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r>
      <w:tr w:rsidR="004B48DD" w:rsidTr="002128B6">
        <w:trPr>
          <w:trHeight w:val="720"/>
        </w:trPr>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r>
      <w:tr w:rsidR="00233AB5" w:rsidTr="002128B6">
        <w:trPr>
          <w:trHeight w:val="720"/>
        </w:trPr>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r>
      <w:tr w:rsidR="00233AB5" w:rsidTr="002128B6">
        <w:trPr>
          <w:trHeight w:val="720"/>
        </w:trPr>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r>
      <w:tr w:rsidR="00233AB5" w:rsidTr="002128B6">
        <w:trPr>
          <w:trHeight w:val="720"/>
        </w:trPr>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r>
    </w:tbl>
    <w:p w:rsidR="0050475D" w:rsidRDefault="0050475D">
      <w:pPr>
        <w:rPr>
          <w:rFonts w:asciiTheme="majorHAnsi" w:eastAsiaTheme="majorEastAsia" w:hAnsiTheme="majorHAnsi" w:cstheme="majorBidi"/>
          <w:b/>
          <w:bCs/>
          <w:color w:val="1D1B11" w:themeColor="background2" w:themeShade="1A"/>
          <w:sz w:val="26"/>
          <w:szCs w:val="26"/>
        </w:rPr>
      </w:pPr>
    </w:p>
    <w:p w:rsidR="000033A7" w:rsidRDefault="0050475D" w:rsidP="00A36138">
      <w:pPr>
        <w:pStyle w:val="Heading2"/>
        <w:spacing w:before="0" w:after="120"/>
      </w:pPr>
      <w:r>
        <w:lastRenderedPageBreak/>
        <w:t>Building Construction Standard Comparison</w:t>
      </w:r>
    </w:p>
    <w:tbl>
      <w:tblPr>
        <w:tblStyle w:val="LightGrid-Accent31"/>
        <w:tblW w:w="5000" w:type="pct"/>
        <w:tblLook w:val="04A0" w:firstRow="1" w:lastRow="0" w:firstColumn="1" w:lastColumn="0" w:noHBand="0" w:noVBand="1"/>
      </w:tblPr>
      <w:tblGrid>
        <w:gridCol w:w="1638"/>
        <w:gridCol w:w="1890"/>
        <w:gridCol w:w="1980"/>
        <w:gridCol w:w="1980"/>
        <w:gridCol w:w="2088"/>
      </w:tblGrid>
      <w:tr w:rsidR="006E2B06" w:rsidRPr="005D3AA2" w:rsidTr="005B3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spacing w:before="100" w:beforeAutospacing="1" w:after="100" w:afterAutospacing="1"/>
              <w:jc w:val="center"/>
              <w:outlineLvl w:val="2"/>
              <w:rPr>
                <w:rFonts w:asciiTheme="minorHAnsi" w:hAnsiTheme="minorHAnsi"/>
              </w:rPr>
            </w:pPr>
          </w:p>
        </w:tc>
        <w:tc>
          <w:tcPr>
            <w:tcW w:w="987" w:type="pct"/>
          </w:tcPr>
          <w:p w:rsidR="006E2B06" w:rsidRPr="005D3AA2" w:rsidRDefault="006E2B06" w:rsidP="005B3EE0">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Current BC Building Code</w:t>
            </w:r>
          </w:p>
        </w:tc>
        <w:tc>
          <w:tcPr>
            <w:tcW w:w="1034" w:type="pct"/>
          </w:tcPr>
          <w:p w:rsidR="006E2B06" w:rsidRPr="005D3AA2" w:rsidRDefault="006E2B06" w:rsidP="005B3EE0">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Energuide 80</w:t>
            </w:r>
          </w:p>
        </w:tc>
        <w:tc>
          <w:tcPr>
            <w:tcW w:w="1034" w:type="pct"/>
          </w:tcPr>
          <w:p w:rsidR="006E2B06" w:rsidRPr="005D3AA2" w:rsidRDefault="006E2B06" w:rsidP="005B3EE0">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sz w:val="24"/>
                <w:szCs w:val="24"/>
              </w:rPr>
            </w:pPr>
            <w:r w:rsidRPr="005D3AA2">
              <w:rPr>
                <w:rFonts w:asciiTheme="minorHAnsi" w:hAnsiTheme="minorHAnsi"/>
                <w:sz w:val="24"/>
                <w:szCs w:val="24"/>
              </w:rPr>
              <w:t>R</w:t>
            </w:r>
            <w:r>
              <w:rPr>
                <w:rFonts w:asciiTheme="minorHAnsi" w:hAnsiTheme="minorHAnsi"/>
                <w:sz w:val="24"/>
                <w:szCs w:val="24"/>
              </w:rPr>
              <w:t>-</w:t>
            </w:r>
            <w:r w:rsidRPr="005D3AA2">
              <w:rPr>
                <w:rFonts w:asciiTheme="minorHAnsi" w:hAnsiTheme="minorHAnsi"/>
                <w:sz w:val="24"/>
                <w:szCs w:val="24"/>
              </w:rPr>
              <w:t>2000</w:t>
            </w:r>
          </w:p>
        </w:tc>
        <w:tc>
          <w:tcPr>
            <w:tcW w:w="1090" w:type="pct"/>
          </w:tcPr>
          <w:p w:rsidR="006E2B06" w:rsidRPr="005D3AA2" w:rsidRDefault="006E2B06" w:rsidP="005B3EE0">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Energy Star</w:t>
            </w:r>
            <w:r w:rsidRPr="005D3AA2">
              <w:rPr>
                <w:rFonts w:asciiTheme="minorHAnsi" w:hAnsiTheme="minorHAnsi"/>
                <w:sz w:val="24"/>
                <w:szCs w:val="24"/>
                <w:vertAlign w:val="superscript"/>
              </w:rPr>
              <w:t>®</w:t>
            </w:r>
          </w:p>
        </w:tc>
      </w:tr>
      <w:tr w:rsidR="006E2B06" w:rsidRPr="005D3AA2" w:rsidTr="005B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Requirements</w:t>
            </w:r>
          </w:p>
        </w:tc>
        <w:tc>
          <w:tcPr>
            <w:tcW w:w="987" w:type="pct"/>
          </w:tcPr>
          <w:p w:rsidR="006E2B06" w:rsidRPr="005D3AA2" w:rsidRDefault="006E2B06" w:rsidP="006E2B06">
            <w:pPr>
              <w:numPr>
                <w:ilvl w:val="0"/>
                <w:numId w:val="5"/>
              </w:numPr>
              <w:ind w:left="187"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Insulation, space and water heating equipment designed and installed in accordance with 9.36 of the BC Building Code</w:t>
            </w:r>
          </w:p>
        </w:tc>
        <w:tc>
          <w:tcPr>
            <w:tcW w:w="1034" w:type="pct"/>
          </w:tcPr>
          <w:p w:rsidR="006E2B06" w:rsidRPr="005D3AA2" w:rsidRDefault="006E2B06" w:rsidP="006E2B06">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efficient windows, heat recovery ventilation or improved insulation to meet energy target</w:t>
            </w:r>
          </w:p>
          <w:p w:rsidR="006E2B06" w:rsidRPr="005D3AA2" w:rsidRDefault="006E2B06" w:rsidP="006E2B06">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rsidRPr="005D3AA2">
              <w:t>High efficiency space and water heating appliances</w:t>
            </w:r>
          </w:p>
        </w:tc>
        <w:tc>
          <w:tcPr>
            <w:tcW w:w="1034" w:type="pct"/>
          </w:tcPr>
          <w:p w:rsidR="006E2B06"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Heat recovery ventilation required</w:t>
            </w:r>
          </w:p>
          <w:p w:rsidR="006E2B06"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Mandatory air tightness levels</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Increased insulation of building enclosure to meet Energuide 80 performance level</w:t>
            </w:r>
          </w:p>
        </w:tc>
        <w:tc>
          <w:tcPr>
            <w:tcW w:w="1090" w:type="pct"/>
          </w:tcPr>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Star® windows</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Star® appliances</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Heat recovery ventilation required</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Increased insulation of building enclosure above code minimum</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Mandatory air tightness levels</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High efficiency space and water heating appliances</w:t>
            </w:r>
          </w:p>
        </w:tc>
      </w:tr>
      <w:tr w:rsidR="006E2B06" w:rsidRPr="005D3AA2" w:rsidTr="005B3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Costs</w:t>
            </w:r>
          </w:p>
        </w:tc>
        <w:tc>
          <w:tcPr>
            <w:tcW w:w="987" w:type="pct"/>
          </w:tcPr>
          <w:p w:rsidR="006E2B06" w:rsidRPr="005D3AA2" w:rsidRDefault="006E2B06" w:rsidP="006E2B06">
            <w:pPr>
              <w:numPr>
                <w:ilvl w:val="0"/>
                <w:numId w:val="6"/>
              </w:numPr>
              <w:ind w:left="187" w:hanging="180"/>
              <w:contextualSpacing/>
              <w:outlineLvl w:val="2"/>
              <w:cnfStyle w:val="000000010000" w:firstRow="0" w:lastRow="0" w:firstColumn="0" w:lastColumn="0" w:oddVBand="0" w:evenVBand="0" w:oddHBand="0" w:evenHBand="1" w:firstRowFirstColumn="0" w:firstRowLastColumn="0" w:lastRowFirstColumn="0" w:lastRowLastColumn="0"/>
            </w:pPr>
            <w:r w:rsidRPr="005D3AA2">
              <w:t>Standard</w:t>
            </w:r>
          </w:p>
        </w:tc>
        <w:tc>
          <w:tcPr>
            <w:tcW w:w="1034" w:type="pct"/>
          </w:tcPr>
          <w:p w:rsidR="006E2B06" w:rsidRPr="005D3AA2" w:rsidRDefault="006E2B06" w:rsidP="006E2B06">
            <w:pPr>
              <w:numPr>
                <w:ilvl w:val="0"/>
                <w:numId w:val="5"/>
              </w:numPr>
              <w:ind w:left="170" w:hanging="170"/>
              <w:contextualSpacing/>
              <w:outlineLvl w:val="2"/>
              <w:cnfStyle w:val="000000010000" w:firstRow="0" w:lastRow="0" w:firstColumn="0" w:lastColumn="0" w:oddVBand="0" w:evenVBand="0" w:oddHBand="0" w:evenHBand="1" w:firstRowFirstColumn="0" w:firstRowLastColumn="0" w:lastRowFirstColumn="0" w:lastRowLastColumn="0"/>
            </w:pPr>
            <w:r w:rsidRPr="005D3AA2">
              <w:t xml:space="preserve">Additional $8,000 - $12,000 (or higher) per house </w:t>
            </w:r>
          </w:p>
        </w:tc>
        <w:tc>
          <w:tcPr>
            <w:tcW w:w="1034" w:type="pct"/>
          </w:tcPr>
          <w:p w:rsidR="006E2B06" w:rsidRPr="005D3AA2" w:rsidRDefault="006E2B06" w:rsidP="006E2B06">
            <w:pPr>
              <w:numPr>
                <w:ilvl w:val="0"/>
                <w:numId w:val="5"/>
              </w:numPr>
              <w:ind w:left="209" w:hanging="180"/>
              <w:contextualSpacing/>
              <w:outlineLvl w:val="2"/>
              <w:cnfStyle w:val="000000010000" w:firstRow="0" w:lastRow="0" w:firstColumn="0" w:lastColumn="0" w:oddVBand="0" w:evenVBand="0" w:oddHBand="0" w:evenHBand="1" w:firstRowFirstColumn="0" w:firstRowLastColumn="0" w:lastRowFirstColumn="0" w:lastRowLastColumn="0"/>
            </w:pPr>
            <w:r>
              <w:t>Additional $8000 - $12,000 (or higher) per house</w:t>
            </w:r>
          </w:p>
        </w:tc>
        <w:tc>
          <w:tcPr>
            <w:tcW w:w="1090" w:type="pct"/>
          </w:tcPr>
          <w:p w:rsidR="006E2B06" w:rsidRPr="005D3AA2" w:rsidRDefault="006E2B06" w:rsidP="006E2B06">
            <w:pPr>
              <w:numPr>
                <w:ilvl w:val="0"/>
                <w:numId w:val="5"/>
              </w:numPr>
              <w:ind w:left="209" w:hanging="180"/>
              <w:contextualSpacing/>
              <w:outlineLvl w:val="2"/>
              <w:cnfStyle w:val="000000010000" w:firstRow="0" w:lastRow="0" w:firstColumn="0" w:lastColumn="0" w:oddVBand="0" w:evenVBand="0" w:oddHBand="0" w:evenHBand="1" w:firstRowFirstColumn="0" w:firstRowLastColumn="0" w:lastRowFirstColumn="0" w:lastRowLastColumn="0"/>
            </w:pPr>
            <w:r w:rsidRPr="005D3AA2">
              <w:t>Additional $10,000 - $15,000 (or higher) per house</w:t>
            </w:r>
          </w:p>
        </w:tc>
      </w:tr>
      <w:tr w:rsidR="006E2B06" w:rsidRPr="005D3AA2" w:rsidTr="005B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Potential Energy Savings</w:t>
            </w:r>
          </w:p>
        </w:tc>
        <w:tc>
          <w:tcPr>
            <w:tcW w:w="987" w:type="pct"/>
          </w:tcPr>
          <w:p w:rsidR="006E2B06" w:rsidRPr="005D3AA2" w:rsidRDefault="006E2B06" w:rsidP="006E2B06">
            <w:pPr>
              <w:numPr>
                <w:ilvl w:val="0"/>
                <w:numId w:val="6"/>
              </w:numPr>
              <w:ind w:left="187"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Baseline</w:t>
            </w:r>
          </w:p>
        </w:tc>
        <w:tc>
          <w:tcPr>
            <w:tcW w:w="1034" w:type="pct"/>
          </w:tcPr>
          <w:p w:rsidR="006E2B06" w:rsidRPr="005D3AA2" w:rsidRDefault="006E2B06" w:rsidP="006E2B06">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t>Varies</w:t>
            </w:r>
          </w:p>
        </w:tc>
        <w:tc>
          <w:tcPr>
            <w:tcW w:w="1034" w:type="pct"/>
          </w:tcPr>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20%</w:t>
            </w:r>
          </w:p>
        </w:tc>
        <w:tc>
          <w:tcPr>
            <w:tcW w:w="1090" w:type="pct"/>
          </w:tcPr>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20%</w:t>
            </w:r>
          </w:p>
        </w:tc>
      </w:tr>
      <w:tr w:rsidR="006E2B06" w:rsidRPr="005D3AA2" w:rsidTr="005B3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Benefits</w:t>
            </w:r>
          </w:p>
        </w:tc>
        <w:tc>
          <w:tcPr>
            <w:tcW w:w="987" w:type="pct"/>
          </w:tcPr>
          <w:p w:rsidR="006E2B06" w:rsidRPr="005D3AA2" w:rsidRDefault="006E2B06" w:rsidP="006E2B06">
            <w:pPr>
              <w:numPr>
                <w:ilvl w:val="0"/>
                <w:numId w:val="5"/>
              </w:numPr>
              <w:ind w:left="156" w:hanging="156"/>
              <w:contextualSpacing/>
              <w:outlineLvl w:val="2"/>
              <w:cnfStyle w:val="000000010000" w:firstRow="0" w:lastRow="0" w:firstColumn="0" w:lastColumn="0" w:oddVBand="0" w:evenVBand="0" w:oddHBand="0" w:evenHBand="1" w:firstRowFirstColumn="0" w:firstRowLastColumn="0" w:lastRowFirstColumn="0" w:lastRowLastColumn="0"/>
            </w:pPr>
            <w:r w:rsidRPr="005D3AA2">
              <w:t>Cost effective house and construction cost</w:t>
            </w:r>
          </w:p>
        </w:tc>
        <w:tc>
          <w:tcPr>
            <w:tcW w:w="1034" w:type="pct"/>
          </w:tcPr>
          <w:p w:rsidR="006E2B06" w:rsidRPr="005D3AA2" w:rsidRDefault="006E2B06" w:rsidP="006E2B06">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Reduced operating costs</w:t>
            </w:r>
          </w:p>
          <w:p w:rsidR="006E2B06" w:rsidRPr="005D3AA2" w:rsidRDefault="006E2B06" w:rsidP="006E2B06">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Improved indoor air quality</w:t>
            </w:r>
          </w:p>
          <w:p w:rsidR="006E2B06" w:rsidRPr="005D3AA2" w:rsidRDefault="006E2B06" w:rsidP="006E2B06">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Reduced noise</w:t>
            </w:r>
          </w:p>
          <w:p w:rsidR="006E2B06" w:rsidRPr="005D3AA2" w:rsidRDefault="006E2B06" w:rsidP="006E2B06">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Improved humidity control</w:t>
            </w:r>
          </w:p>
        </w:tc>
        <w:tc>
          <w:tcPr>
            <w:tcW w:w="1034" w:type="pct"/>
          </w:tcPr>
          <w:p w:rsidR="006E2B06"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Reduced operating costs</w:t>
            </w:r>
          </w:p>
          <w:p w:rsidR="006E2B06"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Improved indoor air quality</w:t>
            </w:r>
          </w:p>
          <w:p w:rsidR="006E2B06"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Reduced noise</w:t>
            </w:r>
          </w:p>
          <w:p w:rsidR="006E2B06"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Improved humidity control</w:t>
            </w:r>
          </w:p>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 xml:space="preserve">Built by certified </w:t>
            </w:r>
            <w:r w:rsidRPr="00B833B8">
              <w:rPr>
                <w:sz w:val="21"/>
                <w:szCs w:val="21"/>
              </w:rPr>
              <w:t>R2000 contractor</w:t>
            </w:r>
          </w:p>
        </w:tc>
        <w:tc>
          <w:tcPr>
            <w:tcW w:w="1090" w:type="pct"/>
          </w:tcPr>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Reduced operating costs</w:t>
            </w:r>
          </w:p>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Improved indoor air quality</w:t>
            </w:r>
          </w:p>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Reduced noise</w:t>
            </w:r>
          </w:p>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Improved humidity control</w:t>
            </w:r>
          </w:p>
        </w:tc>
      </w:tr>
      <w:tr w:rsidR="006E2B06" w:rsidRPr="005D3AA2" w:rsidTr="005B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Drawbacks</w:t>
            </w:r>
          </w:p>
        </w:tc>
        <w:tc>
          <w:tcPr>
            <w:tcW w:w="987" w:type="pct"/>
          </w:tcPr>
          <w:p w:rsidR="006E2B06" w:rsidRPr="005D3AA2" w:rsidRDefault="006E2B06" w:rsidP="006E2B06">
            <w:pPr>
              <w:numPr>
                <w:ilvl w:val="0"/>
                <w:numId w:val="5"/>
              </w:numPr>
              <w:ind w:left="156" w:hanging="156"/>
              <w:contextualSpacing/>
              <w:outlineLvl w:val="2"/>
              <w:cnfStyle w:val="000000100000" w:firstRow="0" w:lastRow="0" w:firstColumn="0" w:lastColumn="0" w:oddVBand="0" w:evenVBand="0" w:oddHBand="1" w:evenHBand="0" w:firstRowFirstColumn="0" w:firstRowLastColumn="0" w:lastRowFirstColumn="0" w:lastRowLastColumn="0"/>
            </w:pPr>
            <w:r w:rsidRPr="005D3AA2">
              <w:t>Unquantified higher operating costs reflecting lower air sealing and other construction standards</w:t>
            </w:r>
          </w:p>
        </w:tc>
        <w:tc>
          <w:tcPr>
            <w:tcW w:w="1034" w:type="pct"/>
          </w:tcPr>
          <w:p w:rsidR="006E2B06" w:rsidRPr="005D3AA2" w:rsidRDefault="006E2B06" w:rsidP="006E2B06">
            <w:pPr>
              <w:numPr>
                <w:ilvl w:val="0"/>
                <w:numId w:val="5"/>
              </w:numPr>
              <w:ind w:left="237" w:hanging="228"/>
              <w:contextualSpacing/>
              <w:outlineLvl w:val="2"/>
              <w:cnfStyle w:val="000000100000" w:firstRow="0" w:lastRow="0" w:firstColumn="0" w:lastColumn="0" w:oddVBand="0" w:evenVBand="0" w:oddHBand="1" w:evenHBand="0" w:firstRowFirstColumn="0" w:firstRowLastColumn="0" w:lastRowFirstColumn="0" w:lastRowLastColumn="0"/>
            </w:pPr>
            <w:r w:rsidRPr="005D3AA2">
              <w:t>Higher initial cost</w:t>
            </w:r>
          </w:p>
          <w:p w:rsidR="006E2B06" w:rsidRPr="005D3AA2" w:rsidRDefault="006E2B06" w:rsidP="006E2B06">
            <w:pPr>
              <w:numPr>
                <w:ilvl w:val="0"/>
                <w:numId w:val="5"/>
              </w:numPr>
              <w:ind w:left="237" w:hanging="228"/>
              <w:contextualSpacing/>
              <w:outlineLvl w:val="2"/>
              <w:cnfStyle w:val="000000100000" w:firstRow="0" w:lastRow="0" w:firstColumn="0" w:lastColumn="0" w:oddVBand="0" w:evenVBand="0" w:oddHBand="1" w:evenHBand="0" w:firstRowFirstColumn="0" w:firstRowLastColumn="0" w:lastRowFirstColumn="0" w:lastRowLastColumn="0"/>
            </w:pPr>
            <w:r w:rsidRPr="005D3AA2">
              <w:t xml:space="preserve">Investment in additional training for maintenance persons </w:t>
            </w:r>
            <w:r>
              <w:t>on</w:t>
            </w:r>
            <w:r w:rsidRPr="005D3AA2">
              <w:t xml:space="preserve"> new components</w:t>
            </w:r>
          </w:p>
        </w:tc>
        <w:tc>
          <w:tcPr>
            <w:tcW w:w="1034" w:type="pct"/>
          </w:tcPr>
          <w:p w:rsidR="006E2B06" w:rsidRDefault="006E2B06" w:rsidP="006E2B06">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t>Higher initial cost</w:t>
            </w:r>
          </w:p>
          <w:p w:rsidR="006E2B06" w:rsidRPr="005D3AA2" w:rsidRDefault="006E2B06" w:rsidP="006E2B06">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t>Investment in additional training for maintenance persons on new components</w:t>
            </w:r>
          </w:p>
        </w:tc>
        <w:tc>
          <w:tcPr>
            <w:tcW w:w="1090" w:type="pct"/>
          </w:tcPr>
          <w:p w:rsidR="006E2B06" w:rsidRPr="005D3AA2" w:rsidRDefault="006E2B06" w:rsidP="006E2B06">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rsidRPr="005D3AA2">
              <w:t>Higher initial cost</w:t>
            </w:r>
          </w:p>
          <w:p w:rsidR="006E2B06" w:rsidRPr="005D3AA2" w:rsidRDefault="006E2B06" w:rsidP="006E2B06">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rsidRPr="005D3AA2">
              <w:t>Investment in additional training for maintenance persons for new components</w:t>
            </w:r>
          </w:p>
        </w:tc>
      </w:tr>
    </w:tbl>
    <w:p w:rsidR="00F11CE9" w:rsidRPr="00502795" w:rsidRDefault="00F11CE9" w:rsidP="00A36138"/>
    <w:sectPr w:rsidR="00F11CE9" w:rsidRPr="0050279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5E2" w:rsidRDefault="005455E2" w:rsidP="00D81003">
      <w:pPr>
        <w:spacing w:after="0" w:line="240" w:lineRule="auto"/>
      </w:pPr>
      <w:r>
        <w:separator/>
      </w:r>
    </w:p>
  </w:endnote>
  <w:endnote w:type="continuationSeparator" w:id="0">
    <w:p w:rsidR="005455E2" w:rsidRDefault="005455E2" w:rsidP="00D8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A65" w:rsidRDefault="00233AB5" w:rsidP="004F4A65">
    <w:pPr>
      <w:pStyle w:val="Footer"/>
      <w:tabs>
        <w:tab w:val="left" w:pos="885"/>
      </w:tabs>
    </w:pPr>
    <w:r>
      <w:rPr>
        <w:noProof/>
      </w:rPr>
      <mc:AlternateContent>
        <mc:Choice Requires="wps">
          <w:drawing>
            <wp:anchor distT="0" distB="0" distL="114300" distR="114300" simplePos="0" relativeHeight="251659264" behindDoc="0" locked="0" layoutInCell="1" allowOverlap="1" wp14:anchorId="3F3BCC9B" wp14:editId="742523EE">
              <wp:simplePos x="0" y="0"/>
              <wp:positionH relativeFrom="column">
                <wp:posOffset>0</wp:posOffset>
              </wp:positionH>
              <wp:positionV relativeFrom="paragraph">
                <wp:posOffset>-172085</wp:posOffset>
              </wp:positionV>
              <wp:extent cx="5943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3.55pt" to="46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" strokecolor="#1c1a10 [334]" strokeweight="1.5pt"/>
          </w:pict>
        </mc:Fallback>
      </mc:AlternateContent>
    </w:r>
    <w:r w:rsidR="00D72E00">
      <w:rPr>
        <w:noProof/>
      </w:rPr>
      <w:drawing>
        <wp:anchor distT="0" distB="0" distL="114300" distR="114300" simplePos="0" relativeHeight="251658240" behindDoc="0" locked="0" layoutInCell="1" allowOverlap="1" wp14:anchorId="7DDA85D1" wp14:editId="434C8C93">
          <wp:simplePos x="0" y="0"/>
          <wp:positionH relativeFrom="column">
            <wp:posOffset>4857750</wp:posOffset>
          </wp:positionH>
          <wp:positionV relativeFrom="paragraph">
            <wp:posOffset>-170948</wp:posOffset>
          </wp:positionV>
          <wp:extent cx="1036320" cy="4178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417830"/>
                  </a:xfrm>
                  <a:prstGeom prst="rect">
                    <a:avLst/>
                  </a:prstGeom>
                  <a:noFill/>
                </pic:spPr>
              </pic:pic>
            </a:graphicData>
          </a:graphic>
          <wp14:sizeRelH relativeFrom="page">
            <wp14:pctWidth>0</wp14:pctWidth>
          </wp14:sizeRelH>
          <wp14:sizeRelV relativeFrom="page">
            <wp14:pctHeight>0</wp14:pctHeight>
          </wp14:sizeRelV>
        </wp:anchor>
      </w:drawing>
    </w:r>
    <w:r w:rsidR="00D72E00">
      <w:t>March 2015</w:t>
    </w:r>
    <w:r w:rsidR="004F4A65">
      <w:tab/>
    </w:r>
    <w:r w:rsidR="004F4A65">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44F" w:rsidRDefault="000A144F" w:rsidP="004F4A65">
    <w:pPr>
      <w:pStyle w:val="Footer"/>
      <w:tabs>
        <w:tab w:val="left" w:pos="885"/>
      </w:tabs>
    </w:pPr>
    <w:r>
      <w:rPr>
        <w:noProof/>
      </w:rPr>
      <w:drawing>
        <wp:anchor distT="0" distB="0" distL="114300" distR="114300" simplePos="0" relativeHeight="251661312" behindDoc="0" locked="0" layoutInCell="1" allowOverlap="1" wp14:anchorId="5A514684" wp14:editId="7B0B1A0E">
          <wp:simplePos x="0" y="0"/>
          <wp:positionH relativeFrom="column">
            <wp:posOffset>8048625</wp:posOffset>
          </wp:positionH>
          <wp:positionV relativeFrom="paragraph">
            <wp:posOffset>104140</wp:posOffset>
          </wp:positionV>
          <wp:extent cx="1036320" cy="4178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4178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2E9A497" wp14:editId="585BF19F">
              <wp:simplePos x="0" y="0"/>
              <wp:positionH relativeFrom="column">
                <wp:posOffset>0</wp:posOffset>
              </wp:positionH>
              <wp:positionV relativeFrom="paragraph">
                <wp:posOffset>102870</wp:posOffset>
              </wp:positionV>
              <wp:extent cx="91440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9144000"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1pt" to="10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" strokecolor="#1c1a10 [334]" strokeweight="1.5pt"/>
          </w:pict>
        </mc:Fallback>
      </mc:AlternateContent>
    </w:r>
  </w:p>
  <w:p w:rsidR="000A144F" w:rsidRDefault="000A144F" w:rsidP="000A144F">
    <w:pPr>
      <w:pStyle w:val="Footer"/>
      <w:tabs>
        <w:tab w:val="left" w:pos="885"/>
      </w:tabs>
      <w:spacing w:before="120"/>
    </w:pPr>
    <w:r>
      <w:t>March 2015</w:t>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44F" w:rsidRDefault="000A144F" w:rsidP="004F4A65">
    <w:pPr>
      <w:pStyle w:val="Footer"/>
      <w:tabs>
        <w:tab w:val="left" w:pos="885"/>
      </w:tabs>
    </w:pPr>
    <w:r>
      <w:rPr>
        <w:noProof/>
      </w:rPr>
      <mc:AlternateContent>
        <mc:Choice Requires="wps">
          <w:drawing>
            <wp:anchor distT="0" distB="0" distL="114300" distR="114300" simplePos="0" relativeHeight="251665408" behindDoc="0" locked="0" layoutInCell="1" allowOverlap="1" wp14:anchorId="0CAFE5AA" wp14:editId="530A6B6C">
              <wp:simplePos x="0" y="0"/>
              <wp:positionH relativeFrom="column">
                <wp:posOffset>0</wp:posOffset>
              </wp:positionH>
              <wp:positionV relativeFrom="paragraph">
                <wp:posOffset>-172085</wp:posOffset>
              </wp:positionV>
              <wp:extent cx="59436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3.55pt" to="46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" strokecolor="#1c1a10 [334]" strokeweight="1.5pt"/>
          </w:pict>
        </mc:Fallback>
      </mc:AlternateContent>
    </w:r>
    <w:r>
      <w:rPr>
        <w:noProof/>
      </w:rPr>
      <w:drawing>
        <wp:anchor distT="0" distB="0" distL="114300" distR="114300" simplePos="0" relativeHeight="251664384" behindDoc="0" locked="0" layoutInCell="1" allowOverlap="1" wp14:anchorId="51C7DEB5" wp14:editId="7BB7A2BD">
          <wp:simplePos x="0" y="0"/>
          <wp:positionH relativeFrom="column">
            <wp:posOffset>4857750</wp:posOffset>
          </wp:positionH>
          <wp:positionV relativeFrom="paragraph">
            <wp:posOffset>-170948</wp:posOffset>
          </wp:positionV>
          <wp:extent cx="1036320" cy="41783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417830"/>
                  </a:xfrm>
                  <a:prstGeom prst="rect">
                    <a:avLst/>
                  </a:prstGeom>
                  <a:noFill/>
                </pic:spPr>
              </pic:pic>
            </a:graphicData>
          </a:graphic>
          <wp14:sizeRelH relativeFrom="page">
            <wp14:pctWidth>0</wp14:pctWidth>
          </wp14:sizeRelH>
          <wp14:sizeRelV relativeFrom="page">
            <wp14:pctHeight>0</wp14:pctHeight>
          </wp14:sizeRelV>
        </wp:anchor>
      </w:drawing>
    </w:r>
    <w:r>
      <w:t>March 2015</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5E2" w:rsidRDefault="005455E2" w:rsidP="00D81003">
      <w:pPr>
        <w:spacing w:after="0" w:line="240" w:lineRule="auto"/>
      </w:pPr>
      <w:r>
        <w:separator/>
      </w:r>
    </w:p>
  </w:footnote>
  <w:footnote w:type="continuationSeparator" w:id="0">
    <w:p w:rsidR="005455E2" w:rsidRDefault="005455E2" w:rsidP="00D810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67DE"/>
    <w:multiLevelType w:val="hybridMultilevel"/>
    <w:tmpl w:val="D61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E7373F"/>
    <w:multiLevelType w:val="hybridMultilevel"/>
    <w:tmpl w:val="6118696E"/>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F78154F"/>
    <w:multiLevelType w:val="hybridMultilevel"/>
    <w:tmpl w:val="75E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712EC"/>
    <w:multiLevelType w:val="hybridMultilevel"/>
    <w:tmpl w:val="5A945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1DE5C8C"/>
    <w:multiLevelType w:val="hybridMultilevel"/>
    <w:tmpl w:val="6256EA70"/>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1940759"/>
    <w:multiLevelType w:val="hybridMultilevel"/>
    <w:tmpl w:val="20ACD3D2"/>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080"/>
    <w:rsid w:val="000033A7"/>
    <w:rsid w:val="000A144F"/>
    <w:rsid w:val="000C425B"/>
    <w:rsid w:val="00105B01"/>
    <w:rsid w:val="001439B0"/>
    <w:rsid w:val="00187656"/>
    <w:rsid w:val="002128B6"/>
    <w:rsid w:val="00233AB5"/>
    <w:rsid w:val="002A1563"/>
    <w:rsid w:val="002F1080"/>
    <w:rsid w:val="003151E1"/>
    <w:rsid w:val="00381CE7"/>
    <w:rsid w:val="003E712E"/>
    <w:rsid w:val="003F569C"/>
    <w:rsid w:val="004764D5"/>
    <w:rsid w:val="00485BAC"/>
    <w:rsid w:val="004B48DD"/>
    <w:rsid w:val="004F4A65"/>
    <w:rsid w:val="004F62A0"/>
    <w:rsid w:val="00502795"/>
    <w:rsid w:val="0050475D"/>
    <w:rsid w:val="005148D8"/>
    <w:rsid w:val="005320F9"/>
    <w:rsid w:val="0054460F"/>
    <w:rsid w:val="005455E2"/>
    <w:rsid w:val="005575E1"/>
    <w:rsid w:val="0060292E"/>
    <w:rsid w:val="00691848"/>
    <w:rsid w:val="006B2292"/>
    <w:rsid w:val="006E2B06"/>
    <w:rsid w:val="00725E41"/>
    <w:rsid w:val="007D7E4D"/>
    <w:rsid w:val="00816396"/>
    <w:rsid w:val="00826544"/>
    <w:rsid w:val="008625A3"/>
    <w:rsid w:val="00876EE4"/>
    <w:rsid w:val="008F6C7A"/>
    <w:rsid w:val="00975DF8"/>
    <w:rsid w:val="0098601A"/>
    <w:rsid w:val="009B7117"/>
    <w:rsid w:val="00A36138"/>
    <w:rsid w:val="00AE6FCE"/>
    <w:rsid w:val="00B4148B"/>
    <w:rsid w:val="00B423C9"/>
    <w:rsid w:val="00B63789"/>
    <w:rsid w:val="00B84746"/>
    <w:rsid w:val="00B97231"/>
    <w:rsid w:val="00C16745"/>
    <w:rsid w:val="00C24FB8"/>
    <w:rsid w:val="00C7133A"/>
    <w:rsid w:val="00C807ED"/>
    <w:rsid w:val="00C84934"/>
    <w:rsid w:val="00D14F1C"/>
    <w:rsid w:val="00D72E00"/>
    <w:rsid w:val="00D81003"/>
    <w:rsid w:val="00D90F36"/>
    <w:rsid w:val="00DC259D"/>
    <w:rsid w:val="00E13713"/>
    <w:rsid w:val="00E7259D"/>
    <w:rsid w:val="00E970F5"/>
    <w:rsid w:val="00EE0FBB"/>
    <w:rsid w:val="00EF4E7D"/>
    <w:rsid w:val="00F109F7"/>
    <w:rsid w:val="00F11CE9"/>
    <w:rsid w:val="00F56711"/>
    <w:rsid w:val="00F62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713"/>
    <w:pPr>
      <w:keepNext/>
      <w:keepLines/>
      <w:spacing w:after="24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233AB5"/>
    <w:pPr>
      <w:keepNext/>
      <w:keepLines/>
      <w:spacing w:before="200" w:after="240"/>
      <w:outlineLvl w:val="1"/>
    </w:pPr>
    <w:rPr>
      <w:rFonts w:asciiTheme="majorHAnsi" w:eastAsiaTheme="majorEastAsia" w:hAnsiTheme="majorHAnsi" w:cstheme="majorBidi"/>
      <w:b/>
      <w:bCs/>
      <w:color w:val="1D1B11" w:themeColor="background2" w:themeShade="1A"/>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713"/>
    <w:rPr>
      <w:rFonts w:asciiTheme="majorHAnsi" w:eastAsiaTheme="majorEastAsia" w:hAnsiTheme="majorHAnsi" w:cstheme="majorBidi"/>
      <w:b/>
      <w:bCs/>
      <w:sz w:val="32"/>
      <w:szCs w:val="28"/>
    </w:rPr>
  </w:style>
  <w:style w:type="paragraph" w:styleId="ListParagraph">
    <w:name w:val="List Paragraph"/>
    <w:basedOn w:val="Normal"/>
    <w:uiPriority w:val="34"/>
    <w:qFormat/>
    <w:rsid w:val="002F1080"/>
    <w:pPr>
      <w:spacing w:after="0" w:line="240" w:lineRule="auto"/>
      <w:ind w:left="720"/>
      <w:contextualSpacing/>
    </w:pPr>
    <w:rPr>
      <w:rFonts w:ascii="Arial" w:hAnsi="Arial"/>
      <w:sz w:val="20"/>
      <w:lang w:val="en-CA"/>
    </w:rPr>
  </w:style>
  <w:style w:type="table" w:styleId="MediumShading2-Accent3">
    <w:name w:val="Medium Shading 2 Accent 3"/>
    <w:basedOn w:val="TableNormal"/>
    <w:uiPriority w:val="64"/>
    <w:rsid w:val="002F1080"/>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233AB5"/>
    <w:rPr>
      <w:rFonts w:asciiTheme="majorHAnsi" w:eastAsiaTheme="majorEastAsia" w:hAnsiTheme="majorHAnsi" w:cstheme="majorBidi"/>
      <w:b/>
      <w:bCs/>
      <w:color w:val="1D1B11" w:themeColor="background2" w:themeShade="1A"/>
      <w:sz w:val="28"/>
      <w:szCs w:val="26"/>
    </w:rPr>
  </w:style>
  <w:style w:type="table" w:styleId="TableGrid">
    <w:name w:val="Table Grid"/>
    <w:basedOn w:val="TableNormal"/>
    <w:uiPriority w:val="59"/>
    <w:rsid w:val="0050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03"/>
  </w:style>
  <w:style w:type="paragraph" w:styleId="Footer">
    <w:name w:val="footer"/>
    <w:basedOn w:val="Normal"/>
    <w:link w:val="FooterChar"/>
    <w:uiPriority w:val="99"/>
    <w:unhideWhenUsed/>
    <w:rsid w:val="00D8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003"/>
  </w:style>
  <w:style w:type="paragraph" w:styleId="NormalWeb">
    <w:name w:val="Normal (Web)"/>
    <w:basedOn w:val="Normal"/>
    <w:uiPriority w:val="99"/>
    <w:unhideWhenUsed/>
    <w:rsid w:val="00F11CE9"/>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3">
    <w:name w:val="Light Grid Accent 3"/>
    <w:basedOn w:val="TableNormal"/>
    <w:uiPriority w:val="62"/>
    <w:rsid w:val="00F11C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DC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59D"/>
    <w:rPr>
      <w:rFonts w:ascii="Tahoma" w:hAnsi="Tahoma" w:cs="Tahoma"/>
      <w:sz w:val="16"/>
      <w:szCs w:val="16"/>
    </w:rPr>
  </w:style>
  <w:style w:type="table" w:styleId="MediumList1-Accent3">
    <w:name w:val="Medium List 1 Accent 3"/>
    <w:basedOn w:val="TableNormal"/>
    <w:uiPriority w:val="65"/>
    <w:rsid w:val="000033A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Grid-Accent31">
    <w:name w:val="Light Grid - Accent 31"/>
    <w:basedOn w:val="TableNormal"/>
    <w:next w:val="LightGrid-Accent3"/>
    <w:uiPriority w:val="62"/>
    <w:rsid w:val="00EF4E7D"/>
    <w:pPr>
      <w:spacing w:after="0" w:line="240" w:lineRule="auto"/>
    </w:pPr>
    <w:rPr>
      <w:lang w:val="en-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713"/>
    <w:pPr>
      <w:keepNext/>
      <w:keepLines/>
      <w:spacing w:after="24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233AB5"/>
    <w:pPr>
      <w:keepNext/>
      <w:keepLines/>
      <w:spacing w:before="200" w:after="240"/>
      <w:outlineLvl w:val="1"/>
    </w:pPr>
    <w:rPr>
      <w:rFonts w:asciiTheme="majorHAnsi" w:eastAsiaTheme="majorEastAsia" w:hAnsiTheme="majorHAnsi" w:cstheme="majorBidi"/>
      <w:b/>
      <w:bCs/>
      <w:color w:val="1D1B11" w:themeColor="background2" w:themeShade="1A"/>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713"/>
    <w:rPr>
      <w:rFonts w:asciiTheme="majorHAnsi" w:eastAsiaTheme="majorEastAsia" w:hAnsiTheme="majorHAnsi" w:cstheme="majorBidi"/>
      <w:b/>
      <w:bCs/>
      <w:sz w:val="32"/>
      <w:szCs w:val="28"/>
    </w:rPr>
  </w:style>
  <w:style w:type="paragraph" w:styleId="ListParagraph">
    <w:name w:val="List Paragraph"/>
    <w:basedOn w:val="Normal"/>
    <w:uiPriority w:val="34"/>
    <w:qFormat/>
    <w:rsid w:val="002F1080"/>
    <w:pPr>
      <w:spacing w:after="0" w:line="240" w:lineRule="auto"/>
      <w:ind w:left="720"/>
      <w:contextualSpacing/>
    </w:pPr>
    <w:rPr>
      <w:rFonts w:ascii="Arial" w:hAnsi="Arial"/>
      <w:sz w:val="20"/>
      <w:lang w:val="en-CA"/>
    </w:rPr>
  </w:style>
  <w:style w:type="table" w:styleId="MediumShading2-Accent3">
    <w:name w:val="Medium Shading 2 Accent 3"/>
    <w:basedOn w:val="TableNormal"/>
    <w:uiPriority w:val="64"/>
    <w:rsid w:val="002F1080"/>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233AB5"/>
    <w:rPr>
      <w:rFonts w:asciiTheme="majorHAnsi" w:eastAsiaTheme="majorEastAsia" w:hAnsiTheme="majorHAnsi" w:cstheme="majorBidi"/>
      <w:b/>
      <w:bCs/>
      <w:color w:val="1D1B11" w:themeColor="background2" w:themeShade="1A"/>
      <w:sz w:val="28"/>
      <w:szCs w:val="26"/>
    </w:rPr>
  </w:style>
  <w:style w:type="table" w:styleId="TableGrid">
    <w:name w:val="Table Grid"/>
    <w:basedOn w:val="TableNormal"/>
    <w:uiPriority w:val="59"/>
    <w:rsid w:val="0050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03"/>
  </w:style>
  <w:style w:type="paragraph" w:styleId="Footer">
    <w:name w:val="footer"/>
    <w:basedOn w:val="Normal"/>
    <w:link w:val="FooterChar"/>
    <w:uiPriority w:val="99"/>
    <w:unhideWhenUsed/>
    <w:rsid w:val="00D8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003"/>
  </w:style>
  <w:style w:type="paragraph" w:styleId="NormalWeb">
    <w:name w:val="Normal (Web)"/>
    <w:basedOn w:val="Normal"/>
    <w:uiPriority w:val="99"/>
    <w:unhideWhenUsed/>
    <w:rsid w:val="00F11CE9"/>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3">
    <w:name w:val="Light Grid Accent 3"/>
    <w:basedOn w:val="TableNormal"/>
    <w:uiPriority w:val="62"/>
    <w:rsid w:val="00F11C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DC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59D"/>
    <w:rPr>
      <w:rFonts w:ascii="Tahoma" w:hAnsi="Tahoma" w:cs="Tahoma"/>
      <w:sz w:val="16"/>
      <w:szCs w:val="16"/>
    </w:rPr>
  </w:style>
  <w:style w:type="table" w:styleId="MediumList1-Accent3">
    <w:name w:val="Medium List 1 Accent 3"/>
    <w:basedOn w:val="TableNormal"/>
    <w:uiPriority w:val="65"/>
    <w:rsid w:val="000033A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Grid-Accent31">
    <w:name w:val="Light Grid - Accent 31"/>
    <w:basedOn w:val="TableNormal"/>
    <w:next w:val="LightGrid-Accent3"/>
    <w:uiPriority w:val="62"/>
    <w:rsid w:val="00EF4E7D"/>
    <w:pPr>
      <w:spacing w:after="0" w:line="240" w:lineRule="auto"/>
    </w:pPr>
    <w:rPr>
      <w:lang w:val="en-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73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8</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29</cp:revision>
  <cp:lastPrinted>2015-02-10T21:58:00Z</cp:lastPrinted>
  <dcterms:created xsi:type="dcterms:W3CDTF">2015-02-10T18:14:00Z</dcterms:created>
  <dcterms:modified xsi:type="dcterms:W3CDTF">2015-03-25T21:34:00Z</dcterms:modified>
</cp:coreProperties>
</file>